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51" w:rsidRPr="002F31E3" w:rsidRDefault="0066245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31E3">
        <w:rPr>
          <w:rFonts w:ascii="Times New Roman" w:hAnsi="Times New Roman"/>
          <w:sz w:val="26"/>
          <w:szCs w:val="26"/>
        </w:rPr>
        <w:t>АКТ</w:t>
      </w:r>
      <w:r w:rsidR="00D156A5" w:rsidRPr="002F31E3">
        <w:rPr>
          <w:rFonts w:ascii="Times New Roman" w:hAnsi="Times New Roman"/>
          <w:sz w:val="26"/>
          <w:szCs w:val="26"/>
        </w:rPr>
        <w:t xml:space="preserve"> № </w:t>
      </w:r>
      <w:r w:rsidR="00D57E18" w:rsidRPr="002F31E3">
        <w:rPr>
          <w:rFonts w:ascii="Times New Roman" w:hAnsi="Times New Roman"/>
          <w:sz w:val="26"/>
          <w:szCs w:val="26"/>
        </w:rPr>
        <w:t>1</w:t>
      </w:r>
      <w:r w:rsidR="00153E98" w:rsidRPr="002F31E3">
        <w:rPr>
          <w:rFonts w:ascii="Times New Roman" w:hAnsi="Times New Roman"/>
          <w:sz w:val="26"/>
          <w:szCs w:val="26"/>
        </w:rPr>
        <w:t>.</w:t>
      </w:r>
      <w:r w:rsidR="00E3057C" w:rsidRPr="002F31E3">
        <w:rPr>
          <w:rFonts w:ascii="Times New Roman" w:hAnsi="Times New Roman"/>
          <w:sz w:val="26"/>
          <w:szCs w:val="26"/>
        </w:rPr>
        <w:t>9</w:t>
      </w:r>
      <w:r w:rsidR="00153E98" w:rsidRPr="002F31E3">
        <w:rPr>
          <w:rFonts w:ascii="Times New Roman" w:hAnsi="Times New Roman"/>
          <w:sz w:val="26"/>
          <w:szCs w:val="26"/>
        </w:rPr>
        <w:t>.</w:t>
      </w:r>
    </w:p>
    <w:p w:rsidR="000E5B87" w:rsidRDefault="00D57E18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31E3">
        <w:rPr>
          <w:rFonts w:ascii="Times New Roman" w:hAnsi="Times New Roman"/>
          <w:sz w:val="26"/>
          <w:szCs w:val="26"/>
        </w:rPr>
        <w:t>по результат</w:t>
      </w:r>
      <w:r w:rsidR="00153E98" w:rsidRPr="002F31E3">
        <w:rPr>
          <w:rFonts w:ascii="Times New Roman" w:hAnsi="Times New Roman"/>
          <w:sz w:val="26"/>
          <w:szCs w:val="26"/>
        </w:rPr>
        <w:t>у</w:t>
      </w:r>
      <w:r w:rsidRPr="002F31E3">
        <w:rPr>
          <w:rFonts w:ascii="Times New Roman" w:hAnsi="Times New Roman"/>
          <w:sz w:val="26"/>
          <w:szCs w:val="26"/>
        </w:rPr>
        <w:t xml:space="preserve"> </w:t>
      </w:r>
      <w:r w:rsidR="00662451" w:rsidRPr="002F31E3">
        <w:rPr>
          <w:rFonts w:ascii="Times New Roman" w:hAnsi="Times New Roman"/>
          <w:sz w:val="26"/>
          <w:szCs w:val="26"/>
        </w:rPr>
        <w:t xml:space="preserve">плановой проверки </w:t>
      </w:r>
      <w:r w:rsidRPr="002F31E3">
        <w:rPr>
          <w:rFonts w:ascii="Times New Roman" w:hAnsi="Times New Roman"/>
          <w:sz w:val="26"/>
          <w:szCs w:val="26"/>
        </w:rPr>
        <w:t xml:space="preserve">соблюдения </w:t>
      </w:r>
      <w:r w:rsidR="00153E98" w:rsidRPr="002F31E3">
        <w:rPr>
          <w:rFonts w:ascii="Times New Roman" w:hAnsi="Times New Roman"/>
          <w:sz w:val="26"/>
          <w:szCs w:val="26"/>
        </w:rPr>
        <w:t>законодательства Российской Ф</w:t>
      </w:r>
      <w:r w:rsidR="00153E98" w:rsidRPr="002F31E3">
        <w:rPr>
          <w:rFonts w:ascii="Times New Roman" w:hAnsi="Times New Roman"/>
          <w:sz w:val="26"/>
          <w:szCs w:val="26"/>
        </w:rPr>
        <w:t>е</w:t>
      </w:r>
      <w:r w:rsidR="00153E98" w:rsidRPr="002F31E3">
        <w:rPr>
          <w:rFonts w:ascii="Times New Roman" w:hAnsi="Times New Roman"/>
          <w:sz w:val="26"/>
          <w:szCs w:val="26"/>
        </w:rPr>
        <w:t>дерации и иных нормативных правовых актов в сфере закупок для муниципал</w:t>
      </w:r>
      <w:r w:rsidR="00153E98" w:rsidRPr="002F31E3">
        <w:rPr>
          <w:rFonts w:ascii="Times New Roman" w:hAnsi="Times New Roman"/>
          <w:sz w:val="26"/>
          <w:szCs w:val="26"/>
        </w:rPr>
        <w:t>ь</w:t>
      </w:r>
      <w:r w:rsidR="00153E98" w:rsidRPr="002F31E3">
        <w:rPr>
          <w:rFonts w:ascii="Times New Roman" w:hAnsi="Times New Roman"/>
          <w:sz w:val="26"/>
          <w:szCs w:val="26"/>
        </w:rPr>
        <w:t xml:space="preserve">ных нужд </w:t>
      </w:r>
      <w:r w:rsidR="00EC20FB">
        <w:rPr>
          <w:rFonts w:ascii="Times New Roman" w:hAnsi="Times New Roman"/>
          <w:sz w:val="26"/>
          <w:szCs w:val="26"/>
        </w:rPr>
        <w:t>м</w:t>
      </w:r>
      <w:r w:rsidR="000E5B87" w:rsidRPr="002F31E3">
        <w:rPr>
          <w:rFonts w:ascii="Times New Roman" w:hAnsi="Times New Roman"/>
          <w:sz w:val="26"/>
          <w:szCs w:val="26"/>
        </w:rPr>
        <w:t>униципальн</w:t>
      </w:r>
      <w:r w:rsidR="000E5B87">
        <w:rPr>
          <w:rFonts w:ascii="Times New Roman" w:hAnsi="Times New Roman"/>
          <w:sz w:val="26"/>
          <w:szCs w:val="26"/>
        </w:rPr>
        <w:t>ым казенным</w:t>
      </w:r>
      <w:r w:rsidR="000E5B87" w:rsidRPr="002F31E3">
        <w:rPr>
          <w:rFonts w:ascii="Times New Roman" w:hAnsi="Times New Roman"/>
          <w:sz w:val="26"/>
          <w:szCs w:val="26"/>
        </w:rPr>
        <w:t xml:space="preserve"> учреждение</w:t>
      </w:r>
      <w:r w:rsidR="000E5B87">
        <w:rPr>
          <w:rFonts w:ascii="Times New Roman" w:hAnsi="Times New Roman"/>
          <w:sz w:val="26"/>
          <w:szCs w:val="26"/>
        </w:rPr>
        <w:t>м</w:t>
      </w:r>
      <w:r w:rsidR="000E5B87" w:rsidRPr="002F31E3">
        <w:rPr>
          <w:rFonts w:ascii="Times New Roman" w:hAnsi="Times New Roman"/>
          <w:sz w:val="26"/>
          <w:szCs w:val="26"/>
        </w:rPr>
        <w:t xml:space="preserve"> центр материально-технического обеспечения образовательных учреждений </w:t>
      </w:r>
    </w:p>
    <w:p w:rsidR="00662451" w:rsidRPr="002F31E3" w:rsidRDefault="000E5B87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31E3">
        <w:rPr>
          <w:rFonts w:ascii="Times New Roman" w:hAnsi="Times New Roman"/>
          <w:sz w:val="26"/>
          <w:szCs w:val="26"/>
        </w:rPr>
        <w:t xml:space="preserve">г. Николаевска </w:t>
      </w:r>
      <w:r>
        <w:rPr>
          <w:rFonts w:ascii="Times New Roman" w:hAnsi="Times New Roman"/>
          <w:sz w:val="26"/>
          <w:szCs w:val="26"/>
        </w:rPr>
        <w:t>-</w:t>
      </w:r>
      <w:r w:rsidRPr="002F31E3">
        <w:rPr>
          <w:rFonts w:ascii="Times New Roman" w:hAnsi="Times New Roman"/>
          <w:sz w:val="26"/>
          <w:szCs w:val="26"/>
        </w:rPr>
        <w:t xml:space="preserve"> на</w:t>
      </w:r>
      <w:r>
        <w:rPr>
          <w:rFonts w:ascii="Times New Roman" w:hAnsi="Times New Roman"/>
          <w:sz w:val="26"/>
          <w:szCs w:val="26"/>
        </w:rPr>
        <w:t xml:space="preserve"> -</w:t>
      </w:r>
      <w:r w:rsidRPr="002F31E3">
        <w:rPr>
          <w:rFonts w:ascii="Times New Roman" w:hAnsi="Times New Roman"/>
          <w:sz w:val="26"/>
          <w:szCs w:val="26"/>
        </w:rPr>
        <w:t xml:space="preserve"> Амуре Хабаровского края</w:t>
      </w:r>
    </w:p>
    <w:p w:rsidR="002624F8" w:rsidRPr="002F31E3" w:rsidRDefault="002624F8" w:rsidP="00E3057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62451" w:rsidRPr="002F31E3" w:rsidRDefault="00E3057C" w:rsidP="0066245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F31E3">
        <w:rPr>
          <w:rFonts w:ascii="Times New Roman" w:hAnsi="Times New Roman"/>
          <w:sz w:val="26"/>
          <w:szCs w:val="26"/>
        </w:rPr>
        <w:t>г. Николаевск</w:t>
      </w:r>
      <w:r w:rsidR="00D57E18" w:rsidRPr="002F31E3">
        <w:rPr>
          <w:rFonts w:ascii="Times New Roman" w:hAnsi="Times New Roman"/>
          <w:sz w:val="26"/>
          <w:szCs w:val="26"/>
        </w:rPr>
        <w:t>-на-Амуре</w:t>
      </w:r>
      <w:r w:rsidR="00662451" w:rsidRPr="002F31E3"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="009D32DD" w:rsidRPr="002F31E3">
        <w:rPr>
          <w:rFonts w:ascii="Times New Roman" w:hAnsi="Times New Roman"/>
          <w:sz w:val="26"/>
          <w:szCs w:val="26"/>
        </w:rPr>
        <w:t xml:space="preserve">      </w:t>
      </w:r>
      <w:r w:rsidR="002E45DD" w:rsidRPr="002F31E3">
        <w:rPr>
          <w:rFonts w:ascii="Times New Roman" w:hAnsi="Times New Roman"/>
          <w:sz w:val="26"/>
          <w:szCs w:val="26"/>
        </w:rPr>
        <w:t xml:space="preserve">    </w:t>
      </w:r>
      <w:r w:rsidR="00662451" w:rsidRPr="002F31E3">
        <w:rPr>
          <w:rFonts w:ascii="Times New Roman" w:hAnsi="Times New Roman"/>
          <w:sz w:val="26"/>
          <w:szCs w:val="26"/>
        </w:rPr>
        <w:t xml:space="preserve">   </w:t>
      </w:r>
      <w:r w:rsidR="00874BE3" w:rsidRPr="002F31E3">
        <w:rPr>
          <w:rFonts w:ascii="Times New Roman" w:hAnsi="Times New Roman"/>
          <w:sz w:val="26"/>
          <w:szCs w:val="26"/>
        </w:rPr>
        <w:t xml:space="preserve">   </w:t>
      </w:r>
      <w:r w:rsidR="00662451" w:rsidRPr="002F31E3">
        <w:rPr>
          <w:rFonts w:ascii="Times New Roman" w:hAnsi="Times New Roman"/>
          <w:sz w:val="26"/>
          <w:szCs w:val="26"/>
        </w:rPr>
        <w:t xml:space="preserve"> </w:t>
      </w:r>
      <w:r w:rsidR="00D36FBE">
        <w:rPr>
          <w:rFonts w:ascii="Times New Roman" w:hAnsi="Times New Roman"/>
          <w:sz w:val="26"/>
          <w:szCs w:val="26"/>
        </w:rPr>
        <w:t>24</w:t>
      </w:r>
      <w:r w:rsidR="002E45DD" w:rsidRPr="002F31E3">
        <w:rPr>
          <w:rFonts w:ascii="Times New Roman" w:hAnsi="Times New Roman"/>
          <w:sz w:val="26"/>
          <w:szCs w:val="26"/>
        </w:rPr>
        <w:t xml:space="preserve"> декабря</w:t>
      </w:r>
      <w:r w:rsidR="00662451" w:rsidRPr="002F31E3">
        <w:rPr>
          <w:rFonts w:ascii="Times New Roman" w:hAnsi="Times New Roman"/>
          <w:sz w:val="26"/>
          <w:szCs w:val="26"/>
        </w:rPr>
        <w:t xml:space="preserve"> 201</w:t>
      </w:r>
      <w:r w:rsidR="00153E98" w:rsidRPr="002F31E3">
        <w:rPr>
          <w:rFonts w:ascii="Times New Roman" w:hAnsi="Times New Roman"/>
          <w:sz w:val="26"/>
          <w:szCs w:val="26"/>
        </w:rPr>
        <w:t>5</w:t>
      </w:r>
      <w:r w:rsidR="00662451" w:rsidRPr="002F31E3">
        <w:rPr>
          <w:rFonts w:ascii="Times New Roman" w:hAnsi="Times New Roman"/>
          <w:sz w:val="26"/>
          <w:szCs w:val="26"/>
        </w:rPr>
        <w:t xml:space="preserve"> г.</w:t>
      </w:r>
    </w:p>
    <w:p w:rsidR="00B3757A" w:rsidRPr="002F31E3" w:rsidRDefault="00B3757A" w:rsidP="006624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1E37" w:rsidRPr="002F31E3" w:rsidRDefault="00551E37" w:rsidP="00551E37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31E3">
        <w:rPr>
          <w:rFonts w:ascii="Times New Roman" w:hAnsi="Times New Roman"/>
          <w:sz w:val="26"/>
          <w:szCs w:val="26"/>
        </w:rPr>
        <w:t xml:space="preserve">Плановая проверка проводилась в соответствии с пунктом </w:t>
      </w:r>
      <w:r w:rsidR="00E3057C" w:rsidRPr="002F31E3">
        <w:rPr>
          <w:rFonts w:ascii="Times New Roman" w:hAnsi="Times New Roman"/>
          <w:sz w:val="26"/>
          <w:szCs w:val="26"/>
        </w:rPr>
        <w:t>2</w:t>
      </w:r>
      <w:r w:rsidRPr="002F31E3">
        <w:rPr>
          <w:rFonts w:ascii="Times New Roman" w:hAnsi="Times New Roman"/>
          <w:sz w:val="26"/>
          <w:szCs w:val="26"/>
        </w:rPr>
        <w:t xml:space="preserve"> плана ко</w:t>
      </w:r>
      <w:r w:rsidRPr="002F31E3">
        <w:rPr>
          <w:rFonts w:ascii="Times New Roman" w:hAnsi="Times New Roman"/>
          <w:sz w:val="26"/>
          <w:szCs w:val="26"/>
        </w:rPr>
        <w:t>н</w:t>
      </w:r>
      <w:r w:rsidRPr="002F31E3">
        <w:rPr>
          <w:rFonts w:ascii="Times New Roman" w:hAnsi="Times New Roman"/>
          <w:sz w:val="26"/>
          <w:szCs w:val="26"/>
        </w:rPr>
        <w:t xml:space="preserve">трольных мероприятий </w:t>
      </w:r>
      <w:r w:rsidR="00711517" w:rsidRPr="002F31E3">
        <w:rPr>
          <w:rFonts w:ascii="Times New Roman" w:hAnsi="Times New Roman"/>
          <w:sz w:val="26"/>
          <w:szCs w:val="26"/>
        </w:rPr>
        <w:t xml:space="preserve">финансового управления администрации Николаевского муниципального района </w:t>
      </w:r>
      <w:r w:rsidRPr="002F31E3">
        <w:rPr>
          <w:rFonts w:ascii="Times New Roman" w:hAnsi="Times New Roman"/>
          <w:sz w:val="26"/>
          <w:szCs w:val="26"/>
        </w:rPr>
        <w:t xml:space="preserve">по соблюдению законодательства Российской Федерации и иных нормативных правовых актов в сфере закупок для муниципальных нужд на </w:t>
      </w:r>
      <w:r w:rsidR="00E3057C" w:rsidRPr="002F31E3">
        <w:rPr>
          <w:rFonts w:ascii="Times New Roman" w:hAnsi="Times New Roman"/>
          <w:sz w:val="26"/>
          <w:szCs w:val="26"/>
        </w:rPr>
        <w:t>второе</w:t>
      </w:r>
      <w:r w:rsidRPr="002F31E3">
        <w:rPr>
          <w:rFonts w:ascii="Times New Roman" w:hAnsi="Times New Roman"/>
          <w:sz w:val="26"/>
          <w:szCs w:val="26"/>
        </w:rPr>
        <w:t xml:space="preserve"> полугодие 201</w:t>
      </w:r>
      <w:r w:rsidR="00711517" w:rsidRPr="002F31E3">
        <w:rPr>
          <w:rFonts w:ascii="Times New Roman" w:hAnsi="Times New Roman"/>
          <w:sz w:val="26"/>
          <w:szCs w:val="26"/>
        </w:rPr>
        <w:t>5</w:t>
      </w:r>
      <w:r w:rsidRPr="002F31E3">
        <w:rPr>
          <w:rFonts w:ascii="Times New Roman" w:hAnsi="Times New Roman"/>
          <w:sz w:val="26"/>
          <w:szCs w:val="26"/>
        </w:rPr>
        <w:t xml:space="preserve"> года, утвержденного главой Николаевского муниц</w:t>
      </w:r>
      <w:r w:rsidRPr="002F31E3">
        <w:rPr>
          <w:rFonts w:ascii="Times New Roman" w:hAnsi="Times New Roman"/>
          <w:sz w:val="26"/>
          <w:szCs w:val="26"/>
        </w:rPr>
        <w:t>и</w:t>
      </w:r>
      <w:r w:rsidRPr="002F31E3">
        <w:rPr>
          <w:rFonts w:ascii="Times New Roman" w:hAnsi="Times New Roman"/>
          <w:sz w:val="26"/>
          <w:szCs w:val="26"/>
        </w:rPr>
        <w:t xml:space="preserve">пального района, на основании приказа финансового управления от </w:t>
      </w:r>
      <w:r w:rsidR="00E3057C" w:rsidRPr="002F31E3">
        <w:rPr>
          <w:rFonts w:ascii="Times New Roman" w:hAnsi="Times New Roman"/>
          <w:sz w:val="26"/>
          <w:szCs w:val="26"/>
        </w:rPr>
        <w:t>24 ноября</w:t>
      </w:r>
      <w:r w:rsidRPr="002F31E3">
        <w:rPr>
          <w:rFonts w:ascii="Times New Roman" w:hAnsi="Times New Roman"/>
          <w:sz w:val="26"/>
          <w:szCs w:val="26"/>
        </w:rPr>
        <w:t xml:space="preserve"> 201</w:t>
      </w:r>
      <w:r w:rsidR="00F9227D" w:rsidRPr="002F31E3">
        <w:rPr>
          <w:rFonts w:ascii="Times New Roman" w:hAnsi="Times New Roman"/>
          <w:sz w:val="26"/>
          <w:szCs w:val="26"/>
        </w:rPr>
        <w:t>5</w:t>
      </w:r>
      <w:r w:rsidRPr="002F31E3">
        <w:rPr>
          <w:rFonts w:ascii="Times New Roman" w:hAnsi="Times New Roman"/>
          <w:sz w:val="26"/>
          <w:szCs w:val="26"/>
        </w:rPr>
        <w:t xml:space="preserve"> года № </w:t>
      </w:r>
      <w:r w:rsidR="00E3057C" w:rsidRPr="002F31E3">
        <w:rPr>
          <w:rFonts w:ascii="Times New Roman" w:hAnsi="Times New Roman"/>
          <w:sz w:val="26"/>
          <w:szCs w:val="26"/>
        </w:rPr>
        <w:t>60</w:t>
      </w:r>
      <w:r w:rsidRPr="002F31E3">
        <w:rPr>
          <w:rFonts w:ascii="Times New Roman" w:hAnsi="Times New Roman"/>
          <w:sz w:val="26"/>
          <w:szCs w:val="26"/>
        </w:rPr>
        <w:t>-п «О проведении контрольного мероприятия</w:t>
      </w:r>
      <w:r w:rsidR="00F9227D" w:rsidRPr="002F31E3">
        <w:rPr>
          <w:rFonts w:ascii="Times New Roman" w:hAnsi="Times New Roman"/>
          <w:sz w:val="26"/>
          <w:szCs w:val="26"/>
        </w:rPr>
        <w:t xml:space="preserve"> в муниципальном</w:t>
      </w:r>
      <w:proofErr w:type="gramEnd"/>
      <w:r w:rsidR="00F9227D" w:rsidRPr="002F31E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9227D" w:rsidRPr="002F31E3">
        <w:rPr>
          <w:rFonts w:ascii="Times New Roman" w:hAnsi="Times New Roman"/>
          <w:sz w:val="26"/>
          <w:szCs w:val="26"/>
        </w:rPr>
        <w:t>казенном учреждени</w:t>
      </w:r>
      <w:r w:rsidR="002E45DD" w:rsidRPr="002F31E3">
        <w:rPr>
          <w:rFonts w:ascii="Times New Roman" w:hAnsi="Times New Roman"/>
          <w:sz w:val="26"/>
          <w:szCs w:val="26"/>
        </w:rPr>
        <w:t>е</w:t>
      </w:r>
      <w:r w:rsidR="00F9227D" w:rsidRPr="002F31E3">
        <w:rPr>
          <w:rFonts w:ascii="Times New Roman" w:hAnsi="Times New Roman"/>
          <w:sz w:val="26"/>
          <w:szCs w:val="26"/>
        </w:rPr>
        <w:t xml:space="preserve"> </w:t>
      </w:r>
      <w:r w:rsidR="00E3057C" w:rsidRPr="002F31E3">
        <w:rPr>
          <w:rFonts w:ascii="Times New Roman" w:hAnsi="Times New Roman"/>
          <w:sz w:val="26"/>
          <w:szCs w:val="26"/>
        </w:rPr>
        <w:t>центра материально-технического обеспечения образов</w:t>
      </w:r>
      <w:r w:rsidR="00E3057C" w:rsidRPr="002F31E3">
        <w:rPr>
          <w:rFonts w:ascii="Times New Roman" w:hAnsi="Times New Roman"/>
          <w:sz w:val="26"/>
          <w:szCs w:val="26"/>
        </w:rPr>
        <w:t>а</w:t>
      </w:r>
      <w:r w:rsidR="00E3057C" w:rsidRPr="002F31E3">
        <w:rPr>
          <w:rFonts w:ascii="Times New Roman" w:hAnsi="Times New Roman"/>
          <w:sz w:val="26"/>
          <w:szCs w:val="26"/>
        </w:rPr>
        <w:t>тельных учреждений г.</w:t>
      </w:r>
      <w:r w:rsidR="00F9227D" w:rsidRPr="002F31E3">
        <w:rPr>
          <w:rFonts w:ascii="Times New Roman" w:hAnsi="Times New Roman"/>
          <w:sz w:val="26"/>
          <w:szCs w:val="26"/>
        </w:rPr>
        <w:t xml:space="preserve"> Николаевск</w:t>
      </w:r>
      <w:r w:rsidR="00E3057C" w:rsidRPr="002F31E3">
        <w:rPr>
          <w:rFonts w:ascii="Times New Roman" w:hAnsi="Times New Roman"/>
          <w:sz w:val="26"/>
          <w:szCs w:val="26"/>
        </w:rPr>
        <w:t>а – на Амуре Хабаровского края</w:t>
      </w:r>
      <w:r w:rsidRPr="002F31E3">
        <w:rPr>
          <w:rFonts w:ascii="Times New Roman" w:hAnsi="Times New Roman"/>
          <w:sz w:val="26"/>
          <w:szCs w:val="26"/>
        </w:rPr>
        <w:t>, удостовер</w:t>
      </w:r>
      <w:r w:rsidRPr="002F31E3">
        <w:rPr>
          <w:rFonts w:ascii="Times New Roman" w:hAnsi="Times New Roman"/>
          <w:sz w:val="26"/>
          <w:szCs w:val="26"/>
        </w:rPr>
        <w:t>е</w:t>
      </w:r>
      <w:r w:rsidRPr="002F31E3">
        <w:rPr>
          <w:rFonts w:ascii="Times New Roman" w:hAnsi="Times New Roman"/>
          <w:sz w:val="26"/>
          <w:szCs w:val="26"/>
        </w:rPr>
        <w:t>ния № 1.</w:t>
      </w:r>
      <w:r w:rsidR="00E3057C" w:rsidRPr="002F31E3">
        <w:rPr>
          <w:rFonts w:ascii="Times New Roman" w:hAnsi="Times New Roman"/>
          <w:sz w:val="26"/>
          <w:szCs w:val="26"/>
        </w:rPr>
        <w:t>9</w:t>
      </w:r>
      <w:r w:rsidRPr="002F31E3">
        <w:rPr>
          <w:rFonts w:ascii="Times New Roman" w:hAnsi="Times New Roman"/>
          <w:sz w:val="26"/>
          <w:szCs w:val="26"/>
        </w:rPr>
        <w:t xml:space="preserve">. от </w:t>
      </w:r>
      <w:r w:rsidR="002E45DD" w:rsidRPr="002F31E3">
        <w:rPr>
          <w:rFonts w:ascii="Times New Roman" w:hAnsi="Times New Roman"/>
          <w:sz w:val="26"/>
          <w:szCs w:val="26"/>
        </w:rPr>
        <w:t xml:space="preserve">24 ноября </w:t>
      </w:r>
      <w:r w:rsidRPr="002F31E3">
        <w:rPr>
          <w:rFonts w:ascii="Times New Roman" w:hAnsi="Times New Roman"/>
          <w:sz w:val="26"/>
          <w:szCs w:val="26"/>
        </w:rPr>
        <w:t>201</w:t>
      </w:r>
      <w:r w:rsidR="00F9227D" w:rsidRPr="002F31E3">
        <w:rPr>
          <w:rFonts w:ascii="Times New Roman" w:hAnsi="Times New Roman"/>
          <w:sz w:val="26"/>
          <w:szCs w:val="26"/>
        </w:rPr>
        <w:t>5</w:t>
      </w:r>
      <w:r w:rsidRPr="002F31E3">
        <w:rPr>
          <w:rFonts w:ascii="Times New Roman" w:hAnsi="Times New Roman"/>
          <w:sz w:val="26"/>
          <w:szCs w:val="26"/>
        </w:rPr>
        <w:t xml:space="preserve"> года.</w:t>
      </w:r>
      <w:proofErr w:type="gramEnd"/>
      <w:r w:rsidRPr="002F31E3">
        <w:rPr>
          <w:rFonts w:ascii="Times New Roman" w:hAnsi="Times New Roman"/>
          <w:sz w:val="26"/>
          <w:szCs w:val="26"/>
        </w:rPr>
        <w:t xml:space="preserve"> Плановое контрольное мероприятие провод</w:t>
      </w:r>
      <w:r w:rsidRPr="002F31E3">
        <w:rPr>
          <w:rFonts w:ascii="Times New Roman" w:hAnsi="Times New Roman"/>
          <w:sz w:val="26"/>
          <w:szCs w:val="26"/>
        </w:rPr>
        <w:t>и</w:t>
      </w:r>
      <w:r w:rsidRPr="002F31E3">
        <w:rPr>
          <w:rFonts w:ascii="Times New Roman" w:hAnsi="Times New Roman"/>
          <w:sz w:val="26"/>
          <w:szCs w:val="26"/>
        </w:rPr>
        <w:t xml:space="preserve">лось комиссией по контролю в составе: руководителя комиссии – заведующий сектором муниципального финансового контроля </w:t>
      </w:r>
      <w:r w:rsidR="002E45DD" w:rsidRPr="002F31E3">
        <w:rPr>
          <w:rFonts w:ascii="Times New Roman" w:hAnsi="Times New Roman"/>
          <w:sz w:val="26"/>
          <w:szCs w:val="26"/>
        </w:rPr>
        <w:t>Саенко О.Г.</w:t>
      </w:r>
      <w:r w:rsidRPr="002F31E3">
        <w:rPr>
          <w:rFonts w:ascii="Times New Roman" w:hAnsi="Times New Roman"/>
          <w:sz w:val="26"/>
          <w:szCs w:val="26"/>
        </w:rPr>
        <w:t xml:space="preserve">; члена комиссии – главного специалиста сектора муниципального финансового контроля </w:t>
      </w:r>
      <w:r w:rsidR="002E45DD" w:rsidRPr="002F31E3">
        <w:rPr>
          <w:rFonts w:ascii="Times New Roman" w:hAnsi="Times New Roman"/>
          <w:sz w:val="26"/>
          <w:szCs w:val="26"/>
        </w:rPr>
        <w:t>Волончук Н.А.</w:t>
      </w:r>
    </w:p>
    <w:p w:rsidR="002E45DD" w:rsidRPr="002F31E3" w:rsidRDefault="00EC172C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2F31E3">
        <w:rPr>
          <w:rFonts w:ascii="Times New Roman" w:hAnsi="Times New Roman"/>
          <w:sz w:val="26"/>
          <w:szCs w:val="26"/>
        </w:rPr>
        <w:t>Субъект проверки</w:t>
      </w:r>
      <w:r w:rsidR="00D57E18" w:rsidRPr="002F31E3">
        <w:rPr>
          <w:rFonts w:ascii="Times New Roman" w:hAnsi="Times New Roman"/>
          <w:sz w:val="26"/>
          <w:szCs w:val="26"/>
        </w:rPr>
        <w:t xml:space="preserve">: </w:t>
      </w:r>
      <w:r w:rsidR="00F9227D" w:rsidRPr="002F31E3">
        <w:rPr>
          <w:rFonts w:ascii="Times New Roman" w:hAnsi="Times New Roman"/>
          <w:sz w:val="26"/>
          <w:szCs w:val="26"/>
        </w:rPr>
        <w:t xml:space="preserve">Муниципальное казенное учреждение </w:t>
      </w:r>
      <w:r w:rsidR="002E45DD" w:rsidRPr="002F31E3">
        <w:rPr>
          <w:rFonts w:ascii="Times New Roman" w:hAnsi="Times New Roman"/>
          <w:sz w:val="26"/>
          <w:szCs w:val="26"/>
        </w:rPr>
        <w:t>центр матер</w:t>
      </w:r>
      <w:r w:rsidR="002E45DD" w:rsidRPr="002F31E3">
        <w:rPr>
          <w:rFonts w:ascii="Times New Roman" w:hAnsi="Times New Roman"/>
          <w:sz w:val="26"/>
          <w:szCs w:val="26"/>
        </w:rPr>
        <w:t>и</w:t>
      </w:r>
      <w:r w:rsidR="002E45DD" w:rsidRPr="002F31E3">
        <w:rPr>
          <w:rFonts w:ascii="Times New Roman" w:hAnsi="Times New Roman"/>
          <w:sz w:val="26"/>
          <w:szCs w:val="26"/>
        </w:rPr>
        <w:t>ально-технического обеспечения образовательных учреждений г. Николаевска – на Амуре Хабаровского края</w:t>
      </w:r>
      <w:r w:rsidR="00F9227D" w:rsidRPr="002F31E3">
        <w:rPr>
          <w:rFonts w:ascii="Times New Roman" w:hAnsi="Times New Roman"/>
          <w:sz w:val="26"/>
          <w:szCs w:val="26"/>
        </w:rPr>
        <w:t xml:space="preserve"> </w:t>
      </w:r>
      <w:r w:rsidR="00D57E18" w:rsidRPr="002F31E3">
        <w:rPr>
          <w:rFonts w:ascii="Times New Roman" w:hAnsi="Times New Roman"/>
          <w:sz w:val="26"/>
          <w:szCs w:val="26"/>
        </w:rPr>
        <w:t xml:space="preserve">(далее – </w:t>
      </w:r>
      <w:r w:rsidR="00646B3A" w:rsidRPr="002F31E3">
        <w:rPr>
          <w:rFonts w:ascii="Times New Roman" w:hAnsi="Times New Roman"/>
          <w:sz w:val="26"/>
          <w:szCs w:val="26"/>
        </w:rPr>
        <w:t>Субъект проверки</w:t>
      </w:r>
      <w:r w:rsidR="00D57E18" w:rsidRPr="002F31E3">
        <w:rPr>
          <w:rFonts w:ascii="Times New Roman" w:hAnsi="Times New Roman"/>
          <w:sz w:val="26"/>
          <w:szCs w:val="26"/>
        </w:rPr>
        <w:t>).</w:t>
      </w:r>
      <w:r w:rsidRPr="002F31E3">
        <w:rPr>
          <w:rFonts w:ascii="Times New Roman" w:hAnsi="Times New Roman"/>
          <w:sz w:val="26"/>
          <w:szCs w:val="26"/>
        </w:rPr>
        <w:t xml:space="preserve"> </w:t>
      </w:r>
    </w:p>
    <w:p w:rsidR="00D57E18" w:rsidRPr="002F31E3" w:rsidRDefault="000E5B87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EC172C" w:rsidRPr="002F31E3">
        <w:rPr>
          <w:rFonts w:ascii="Times New Roman" w:hAnsi="Times New Roman"/>
          <w:sz w:val="26"/>
          <w:szCs w:val="26"/>
        </w:rPr>
        <w:t xml:space="preserve">82460 г. Николаевск-на-Амуре Хабаровского края, ул. </w:t>
      </w:r>
      <w:r w:rsidR="002E45DD" w:rsidRPr="002F31E3">
        <w:rPr>
          <w:rFonts w:ascii="Times New Roman" w:hAnsi="Times New Roman"/>
          <w:sz w:val="26"/>
          <w:szCs w:val="26"/>
        </w:rPr>
        <w:t>Гоголя</w:t>
      </w:r>
      <w:r w:rsidR="00EC172C" w:rsidRPr="002F31E3">
        <w:rPr>
          <w:rFonts w:ascii="Times New Roman" w:hAnsi="Times New Roman"/>
          <w:sz w:val="26"/>
          <w:szCs w:val="26"/>
        </w:rPr>
        <w:t xml:space="preserve">, </w:t>
      </w:r>
      <w:r w:rsidR="00F9227D" w:rsidRPr="002F31E3">
        <w:rPr>
          <w:rFonts w:ascii="Times New Roman" w:hAnsi="Times New Roman"/>
          <w:sz w:val="26"/>
          <w:szCs w:val="26"/>
        </w:rPr>
        <w:t>1</w:t>
      </w:r>
      <w:r w:rsidR="002E45DD" w:rsidRPr="002F31E3">
        <w:rPr>
          <w:rFonts w:ascii="Times New Roman" w:hAnsi="Times New Roman"/>
          <w:sz w:val="26"/>
          <w:szCs w:val="26"/>
        </w:rPr>
        <w:t>2</w:t>
      </w:r>
      <w:r w:rsidR="00F9227D" w:rsidRPr="002F31E3">
        <w:rPr>
          <w:rFonts w:ascii="Times New Roman" w:hAnsi="Times New Roman"/>
          <w:sz w:val="26"/>
          <w:szCs w:val="26"/>
        </w:rPr>
        <w:t>, ИНН 2705021</w:t>
      </w:r>
      <w:r w:rsidR="002E45DD" w:rsidRPr="002F31E3">
        <w:rPr>
          <w:rFonts w:ascii="Times New Roman" w:hAnsi="Times New Roman"/>
          <w:sz w:val="26"/>
          <w:szCs w:val="26"/>
        </w:rPr>
        <w:t>04</w:t>
      </w:r>
      <w:r w:rsidR="00F9227D" w:rsidRPr="002F31E3">
        <w:rPr>
          <w:rFonts w:ascii="Times New Roman" w:hAnsi="Times New Roman"/>
          <w:sz w:val="26"/>
          <w:szCs w:val="26"/>
        </w:rPr>
        <w:t>2</w:t>
      </w:r>
      <w:r w:rsidR="00EC172C" w:rsidRPr="002F31E3">
        <w:rPr>
          <w:rFonts w:ascii="Times New Roman" w:hAnsi="Times New Roman"/>
          <w:sz w:val="26"/>
          <w:szCs w:val="26"/>
        </w:rPr>
        <w:t xml:space="preserve">. </w:t>
      </w:r>
    </w:p>
    <w:p w:rsidR="00F9227D" w:rsidRPr="002F31E3" w:rsidRDefault="00F9227D" w:rsidP="00F9227D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2F31E3">
        <w:rPr>
          <w:rFonts w:ascii="Times New Roman" w:hAnsi="Times New Roman"/>
          <w:sz w:val="26"/>
          <w:szCs w:val="26"/>
        </w:rPr>
        <w:t>Цели контрольного мероприятия: предупреждение и выявление наруш</w:t>
      </w:r>
      <w:r w:rsidRPr="002F31E3">
        <w:rPr>
          <w:rFonts w:ascii="Times New Roman" w:hAnsi="Times New Roman"/>
          <w:sz w:val="26"/>
          <w:szCs w:val="26"/>
        </w:rPr>
        <w:t>е</w:t>
      </w:r>
      <w:r w:rsidRPr="002F31E3">
        <w:rPr>
          <w:rFonts w:ascii="Times New Roman" w:hAnsi="Times New Roman"/>
          <w:sz w:val="26"/>
          <w:szCs w:val="26"/>
        </w:rPr>
        <w:t>ний в сфере соблюдения законодательства Российской Федерации и иных норм</w:t>
      </w:r>
      <w:r w:rsidRPr="002F31E3">
        <w:rPr>
          <w:rFonts w:ascii="Times New Roman" w:hAnsi="Times New Roman"/>
          <w:sz w:val="26"/>
          <w:szCs w:val="26"/>
        </w:rPr>
        <w:t>а</w:t>
      </w:r>
      <w:r w:rsidRPr="002F31E3">
        <w:rPr>
          <w:rFonts w:ascii="Times New Roman" w:hAnsi="Times New Roman"/>
          <w:sz w:val="26"/>
          <w:szCs w:val="26"/>
        </w:rPr>
        <w:t>тивных правовых актов Российской Федерации в сфере закупок для муниципал</w:t>
      </w:r>
      <w:r w:rsidRPr="002F31E3">
        <w:rPr>
          <w:rFonts w:ascii="Times New Roman" w:hAnsi="Times New Roman"/>
          <w:sz w:val="26"/>
          <w:szCs w:val="26"/>
        </w:rPr>
        <w:t>ь</w:t>
      </w:r>
      <w:r w:rsidRPr="002F31E3">
        <w:rPr>
          <w:rFonts w:ascii="Times New Roman" w:hAnsi="Times New Roman"/>
          <w:sz w:val="26"/>
          <w:szCs w:val="26"/>
        </w:rPr>
        <w:t>ных нужд.</w:t>
      </w:r>
    </w:p>
    <w:p w:rsidR="002701F1" w:rsidRPr="002F31E3" w:rsidRDefault="002701F1" w:rsidP="002701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2F31E3">
        <w:rPr>
          <w:rFonts w:ascii="Times New Roman" w:hAnsi="Times New Roman"/>
          <w:sz w:val="26"/>
          <w:szCs w:val="26"/>
        </w:rPr>
        <w:t>Проверяемый период: с 01 января 201</w:t>
      </w:r>
      <w:r w:rsidR="002E45DD" w:rsidRPr="002F31E3">
        <w:rPr>
          <w:rFonts w:ascii="Times New Roman" w:hAnsi="Times New Roman"/>
          <w:sz w:val="26"/>
          <w:szCs w:val="26"/>
        </w:rPr>
        <w:t>5</w:t>
      </w:r>
      <w:r w:rsidRPr="002F31E3">
        <w:rPr>
          <w:rFonts w:ascii="Times New Roman" w:hAnsi="Times New Roman"/>
          <w:sz w:val="26"/>
          <w:szCs w:val="26"/>
        </w:rPr>
        <w:t xml:space="preserve"> года по </w:t>
      </w:r>
      <w:r w:rsidR="00E21A92" w:rsidRPr="002F31E3">
        <w:rPr>
          <w:rFonts w:ascii="Times New Roman" w:hAnsi="Times New Roman"/>
          <w:sz w:val="26"/>
          <w:szCs w:val="26"/>
        </w:rPr>
        <w:t>20</w:t>
      </w:r>
      <w:r w:rsidR="002E45DD" w:rsidRPr="002F31E3">
        <w:rPr>
          <w:rFonts w:ascii="Times New Roman" w:hAnsi="Times New Roman"/>
          <w:sz w:val="26"/>
          <w:szCs w:val="26"/>
        </w:rPr>
        <w:t xml:space="preserve"> декабря</w:t>
      </w:r>
      <w:r w:rsidRPr="002F31E3">
        <w:rPr>
          <w:rFonts w:ascii="Times New Roman" w:hAnsi="Times New Roman"/>
          <w:sz w:val="26"/>
          <w:szCs w:val="26"/>
        </w:rPr>
        <w:t xml:space="preserve"> 201</w:t>
      </w:r>
      <w:r w:rsidR="00DC2280" w:rsidRPr="002F31E3">
        <w:rPr>
          <w:rFonts w:ascii="Times New Roman" w:hAnsi="Times New Roman"/>
          <w:sz w:val="26"/>
          <w:szCs w:val="26"/>
        </w:rPr>
        <w:t>5</w:t>
      </w:r>
      <w:r w:rsidRPr="002F31E3">
        <w:rPr>
          <w:rFonts w:ascii="Times New Roman" w:hAnsi="Times New Roman"/>
          <w:sz w:val="26"/>
          <w:szCs w:val="26"/>
        </w:rPr>
        <w:t xml:space="preserve"> года.</w:t>
      </w:r>
    </w:p>
    <w:p w:rsidR="002701F1" w:rsidRPr="002F31E3" w:rsidRDefault="002701F1" w:rsidP="002701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2F31E3">
        <w:rPr>
          <w:rFonts w:ascii="Times New Roman" w:hAnsi="Times New Roman"/>
          <w:sz w:val="26"/>
          <w:szCs w:val="26"/>
        </w:rPr>
        <w:t xml:space="preserve">Время проведения проверки: с </w:t>
      </w:r>
      <w:r w:rsidR="002E45DD" w:rsidRPr="002F31E3">
        <w:rPr>
          <w:rFonts w:ascii="Times New Roman" w:hAnsi="Times New Roman"/>
          <w:sz w:val="26"/>
          <w:szCs w:val="26"/>
        </w:rPr>
        <w:t>02 декабря</w:t>
      </w:r>
      <w:r w:rsidRPr="002F31E3">
        <w:rPr>
          <w:rFonts w:ascii="Times New Roman" w:hAnsi="Times New Roman"/>
          <w:sz w:val="26"/>
          <w:szCs w:val="26"/>
        </w:rPr>
        <w:t xml:space="preserve"> по </w:t>
      </w:r>
      <w:r w:rsidR="002E45DD" w:rsidRPr="002F31E3">
        <w:rPr>
          <w:rFonts w:ascii="Times New Roman" w:hAnsi="Times New Roman"/>
          <w:sz w:val="26"/>
          <w:szCs w:val="26"/>
        </w:rPr>
        <w:t>24 декабря</w:t>
      </w:r>
      <w:r w:rsidRPr="002F31E3">
        <w:rPr>
          <w:rFonts w:ascii="Times New Roman" w:hAnsi="Times New Roman"/>
          <w:sz w:val="26"/>
          <w:szCs w:val="26"/>
        </w:rPr>
        <w:t xml:space="preserve"> 201</w:t>
      </w:r>
      <w:r w:rsidR="0087094E" w:rsidRPr="002F31E3">
        <w:rPr>
          <w:rFonts w:ascii="Times New Roman" w:hAnsi="Times New Roman"/>
          <w:sz w:val="26"/>
          <w:szCs w:val="26"/>
        </w:rPr>
        <w:t>5</w:t>
      </w:r>
      <w:r w:rsidRPr="002F31E3">
        <w:rPr>
          <w:rFonts w:ascii="Times New Roman" w:hAnsi="Times New Roman"/>
          <w:sz w:val="26"/>
          <w:szCs w:val="26"/>
        </w:rPr>
        <w:t xml:space="preserve"> года.</w:t>
      </w:r>
    </w:p>
    <w:p w:rsidR="002701F1" w:rsidRPr="002F31E3" w:rsidRDefault="002701F1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2F31E3">
        <w:rPr>
          <w:rFonts w:ascii="Times New Roman" w:hAnsi="Times New Roman"/>
          <w:sz w:val="26"/>
          <w:szCs w:val="26"/>
        </w:rPr>
        <w:t xml:space="preserve">Контрольное мероприятие проведено с </w:t>
      </w:r>
      <w:proofErr w:type="gramStart"/>
      <w:r w:rsidRPr="002F31E3">
        <w:rPr>
          <w:rFonts w:ascii="Times New Roman" w:hAnsi="Times New Roman"/>
          <w:sz w:val="26"/>
          <w:szCs w:val="26"/>
        </w:rPr>
        <w:t>ведома</w:t>
      </w:r>
      <w:proofErr w:type="gramEnd"/>
      <w:r w:rsidRPr="002F31E3">
        <w:rPr>
          <w:rFonts w:ascii="Times New Roman" w:hAnsi="Times New Roman"/>
          <w:sz w:val="26"/>
          <w:szCs w:val="26"/>
        </w:rPr>
        <w:t xml:space="preserve"> </w:t>
      </w:r>
      <w:r w:rsidR="00DC2D26" w:rsidRPr="002F31E3">
        <w:rPr>
          <w:rFonts w:ascii="Times New Roman" w:hAnsi="Times New Roman"/>
          <w:sz w:val="26"/>
          <w:szCs w:val="26"/>
        </w:rPr>
        <w:t xml:space="preserve">директора </w:t>
      </w:r>
      <w:r w:rsidR="00646B3A" w:rsidRPr="002F31E3">
        <w:rPr>
          <w:rFonts w:ascii="Times New Roman" w:hAnsi="Times New Roman"/>
          <w:sz w:val="26"/>
          <w:szCs w:val="26"/>
        </w:rPr>
        <w:t xml:space="preserve">муниципального казенного учреждения </w:t>
      </w:r>
      <w:r w:rsidR="002E45DD" w:rsidRPr="002F31E3">
        <w:rPr>
          <w:rFonts w:ascii="Times New Roman" w:hAnsi="Times New Roman"/>
          <w:sz w:val="26"/>
          <w:szCs w:val="26"/>
        </w:rPr>
        <w:t>центра материально-технического обеспечения образов</w:t>
      </w:r>
      <w:r w:rsidR="002E45DD" w:rsidRPr="002F31E3">
        <w:rPr>
          <w:rFonts w:ascii="Times New Roman" w:hAnsi="Times New Roman"/>
          <w:sz w:val="26"/>
          <w:szCs w:val="26"/>
        </w:rPr>
        <w:t>а</w:t>
      </w:r>
      <w:r w:rsidR="002E45DD" w:rsidRPr="002F31E3">
        <w:rPr>
          <w:rFonts w:ascii="Times New Roman" w:hAnsi="Times New Roman"/>
          <w:sz w:val="26"/>
          <w:szCs w:val="26"/>
        </w:rPr>
        <w:t xml:space="preserve">тельных учреждений г. Николаевска – на Амуре </w:t>
      </w:r>
      <w:r w:rsidR="00962B49" w:rsidRPr="002F31E3">
        <w:rPr>
          <w:rFonts w:ascii="Times New Roman" w:hAnsi="Times New Roman"/>
          <w:sz w:val="26"/>
          <w:szCs w:val="26"/>
        </w:rPr>
        <w:t xml:space="preserve">– </w:t>
      </w:r>
      <w:r w:rsidR="002E45DD" w:rsidRPr="002F31E3">
        <w:rPr>
          <w:rFonts w:ascii="Times New Roman" w:hAnsi="Times New Roman"/>
          <w:sz w:val="26"/>
          <w:szCs w:val="26"/>
        </w:rPr>
        <w:t>Абрамовой Галины Николаевны</w:t>
      </w:r>
    </w:p>
    <w:p w:rsidR="00DC2D26" w:rsidRPr="002F31E3" w:rsidRDefault="00DC2D26" w:rsidP="00DC2D26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2F31E3">
        <w:rPr>
          <w:rFonts w:ascii="Times New Roman" w:hAnsi="Times New Roman"/>
          <w:sz w:val="26"/>
          <w:szCs w:val="26"/>
        </w:rPr>
        <w:t>Контроль осуществлялся в соответствии со статьей 99 Федерального зак</w:t>
      </w:r>
      <w:r w:rsidRPr="002F31E3">
        <w:rPr>
          <w:rFonts w:ascii="Times New Roman" w:hAnsi="Times New Roman"/>
          <w:sz w:val="26"/>
          <w:szCs w:val="26"/>
        </w:rPr>
        <w:t>о</w:t>
      </w:r>
      <w:r w:rsidRPr="002F31E3">
        <w:rPr>
          <w:rFonts w:ascii="Times New Roman" w:hAnsi="Times New Roman"/>
          <w:sz w:val="26"/>
          <w:szCs w:val="26"/>
        </w:rPr>
        <w:t xml:space="preserve">на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№ 44-ФЗ). </w:t>
      </w:r>
    </w:p>
    <w:p w:rsidR="00DC2D26" w:rsidRPr="002F31E3" w:rsidRDefault="00DC2D26" w:rsidP="00DC2D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2F31E3">
        <w:rPr>
          <w:rFonts w:ascii="Times New Roman" w:eastAsiaTheme="minorHAnsi" w:hAnsi="Times New Roman"/>
          <w:sz w:val="26"/>
          <w:szCs w:val="26"/>
        </w:rPr>
        <w:t xml:space="preserve">Субъектом проверки </w:t>
      </w:r>
      <w:r w:rsidR="009B1EAA" w:rsidRPr="002F31E3">
        <w:rPr>
          <w:rFonts w:ascii="Times New Roman" w:eastAsiaTheme="minorHAnsi" w:hAnsi="Times New Roman"/>
          <w:sz w:val="26"/>
          <w:szCs w:val="26"/>
        </w:rPr>
        <w:t xml:space="preserve">приказом от </w:t>
      </w:r>
      <w:r w:rsidR="00E21A92" w:rsidRPr="002F31E3">
        <w:rPr>
          <w:rFonts w:ascii="Times New Roman" w:eastAsiaTheme="minorHAnsi" w:hAnsi="Times New Roman"/>
          <w:sz w:val="26"/>
          <w:szCs w:val="26"/>
        </w:rPr>
        <w:t>19 марта</w:t>
      </w:r>
      <w:r w:rsidR="009B1EAA" w:rsidRPr="002F31E3">
        <w:rPr>
          <w:rFonts w:ascii="Times New Roman" w:eastAsiaTheme="minorHAnsi" w:hAnsi="Times New Roman"/>
          <w:sz w:val="26"/>
          <w:szCs w:val="26"/>
        </w:rPr>
        <w:t xml:space="preserve"> 2014 г.</w:t>
      </w:r>
      <w:r w:rsidR="00E42BC9" w:rsidRPr="002F31E3">
        <w:rPr>
          <w:rFonts w:ascii="Times New Roman" w:eastAsiaTheme="minorHAnsi" w:hAnsi="Times New Roman"/>
          <w:sz w:val="26"/>
          <w:szCs w:val="26"/>
        </w:rPr>
        <w:t xml:space="preserve"> № </w:t>
      </w:r>
      <w:r w:rsidR="00E21A92" w:rsidRPr="002F31E3">
        <w:rPr>
          <w:rFonts w:ascii="Times New Roman" w:eastAsiaTheme="minorHAnsi" w:hAnsi="Times New Roman"/>
          <w:sz w:val="26"/>
          <w:szCs w:val="26"/>
        </w:rPr>
        <w:t>105-осн.р.</w:t>
      </w:r>
      <w:r w:rsidR="00E42BC9" w:rsidRPr="002F31E3">
        <w:rPr>
          <w:rFonts w:ascii="Times New Roman" w:eastAsiaTheme="minorHAnsi" w:hAnsi="Times New Roman"/>
          <w:sz w:val="26"/>
          <w:szCs w:val="26"/>
        </w:rPr>
        <w:t xml:space="preserve"> «</w:t>
      </w:r>
      <w:r w:rsidR="00641752" w:rsidRPr="002F31E3">
        <w:rPr>
          <w:rFonts w:ascii="Times New Roman" w:eastAsiaTheme="minorHAnsi" w:hAnsi="Times New Roman"/>
          <w:sz w:val="26"/>
          <w:szCs w:val="26"/>
        </w:rPr>
        <w:t>Об утве</w:t>
      </w:r>
      <w:r w:rsidR="00641752" w:rsidRPr="002F31E3">
        <w:rPr>
          <w:rFonts w:ascii="Times New Roman" w:eastAsiaTheme="minorHAnsi" w:hAnsi="Times New Roman"/>
          <w:sz w:val="26"/>
          <w:szCs w:val="26"/>
        </w:rPr>
        <w:t>р</w:t>
      </w:r>
      <w:r w:rsidR="00641752" w:rsidRPr="002F31E3">
        <w:rPr>
          <w:rFonts w:ascii="Times New Roman" w:eastAsiaTheme="minorHAnsi" w:hAnsi="Times New Roman"/>
          <w:sz w:val="26"/>
          <w:szCs w:val="26"/>
        </w:rPr>
        <w:t xml:space="preserve">ждении </w:t>
      </w:r>
      <w:r w:rsidR="00E21A92" w:rsidRPr="002F31E3">
        <w:rPr>
          <w:rFonts w:ascii="Times New Roman" w:eastAsiaTheme="minorHAnsi" w:hAnsi="Times New Roman"/>
          <w:sz w:val="26"/>
          <w:szCs w:val="26"/>
        </w:rPr>
        <w:t>П</w:t>
      </w:r>
      <w:r w:rsidR="00641752" w:rsidRPr="002F31E3">
        <w:rPr>
          <w:rFonts w:ascii="Times New Roman" w:eastAsiaTheme="minorHAnsi" w:hAnsi="Times New Roman"/>
          <w:sz w:val="26"/>
          <w:szCs w:val="26"/>
        </w:rPr>
        <w:t>оложения</w:t>
      </w:r>
      <w:r w:rsidR="00E21A92" w:rsidRPr="002F31E3">
        <w:rPr>
          <w:rFonts w:ascii="Times New Roman" w:eastAsiaTheme="minorHAnsi" w:hAnsi="Times New Roman"/>
          <w:sz w:val="26"/>
          <w:szCs w:val="26"/>
        </w:rPr>
        <w:t xml:space="preserve"> (регламента)</w:t>
      </w:r>
      <w:r w:rsidR="00641752" w:rsidRPr="002F31E3">
        <w:rPr>
          <w:rFonts w:ascii="Times New Roman" w:eastAsiaTheme="minorHAnsi" w:hAnsi="Times New Roman"/>
          <w:sz w:val="26"/>
          <w:szCs w:val="26"/>
        </w:rPr>
        <w:t xml:space="preserve"> </w:t>
      </w:r>
      <w:r w:rsidR="00E21A92" w:rsidRPr="002F31E3">
        <w:rPr>
          <w:rFonts w:ascii="Times New Roman" w:eastAsiaTheme="minorHAnsi" w:hAnsi="Times New Roman"/>
          <w:sz w:val="26"/>
          <w:szCs w:val="26"/>
        </w:rPr>
        <w:t>«О</w:t>
      </w:r>
      <w:r w:rsidR="00641752" w:rsidRPr="002F31E3">
        <w:rPr>
          <w:rFonts w:ascii="Times New Roman" w:eastAsiaTheme="minorHAnsi" w:hAnsi="Times New Roman"/>
          <w:sz w:val="26"/>
          <w:szCs w:val="26"/>
        </w:rPr>
        <w:t xml:space="preserve"> контрактной службе </w:t>
      </w:r>
      <w:r w:rsidR="00E21A92" w:rsidRPr="002F31E3">
        <w:rPr>
          <w:rFonts w:ascii="Times New Roman" w:eastAsiaTheme="minorHAnsi" w:hAnsi="Times New Roman"/>
          <w:sz w:val="26"/>
          <w:szCs w:val="26"/>
        </w:rPr>
        <w:t>муниципального казе</w:t>
      </w:r>
      <w:r w:rsidR="00E21A92" w:rsidRPr="002F31E3">
        <w:rPr>
          <w:rFonts w:ascii="Times New Roman" w:eastAsiaTheme="minorHAnsi" w:hAnsi="Times New Roman"/>
          <w:sz w:val="26"/>
          <w:szCs w:val="26"/>
        </w:rPr>
        <w:t>н</w:t>
      </w:r>
      <w:r w:rsidR="00E21A92" w:rsidRPr="002F31E3">
        <w:rPr>
          <w:rFonts w:ascii="Times New Roman" w:eastAsiaTheme="minorHAnsi" w:hAnsi="Times New Roman"/>
          <w:sz w:val="26"/>
          <w:szCs w:val="26"/>
        </w:rPr>
        <w:t>ного учреждения централизованной бухгалтерии учреждений образования г. Н</w:t>
      </w:r>
      <w:r w:rsidR="00E21A92" w:rsidRPr="002F31E3">
        <w:rPr>
          <w:rFonts w:ascii="Times New Roman" w:eastAsiaTheme="minorHAnsi" w:hAnsi="Times New Roman"/>
          <w:sz w:val="26"/>
          <w:szCs w:val="26"/>
        </w:rPr>
        <w:t>и</w:t>
      </w:r>
      <w:r w:rsidR="00E21A92" w:rsidRPr="002F31E3">
        <w:rPr>
          <w:rFonts w:ascii="Times New Roman" w:eastAsiaTheme="minorHAnsi" w:hAnsi="Times New Roman"/>
          <w:sz w:val="26"/>
          <w:szCs w:val="26"/>
        </w:rPr>
        <w:t>колаевск-на-Амуре Хабаровского края на централизованное планирование и ос</w:t>
      </w:r>
      <w:r w:rsidR="00E21A92" w:rsidRPr="002F31E3">
        <w:rPr>
          <w:rFonts w:ascii="Times New Roman" w:eastAsiaTheme="minorHAnsi" w:hAnsi="Times New Roman"/>
          <w:sz w:val="26"/>
          <w:szCs w:val="26"/>
        </w:rPr>
        <w:t>у</w:t>
      </w:r>
      <w:r w:rsidR="007753CD" w:rsidRPr="002F31E3">
        <w:rPr>
          <w:rFonts w:ascii="Times New Roman" w:eastAsiaTheme="minorHAnsi" w:hAnsi="Times New Roman"/>
          <w:sz w:val="26"/>
          <w:szCs w:val="26"/>
        </w:rPr>
        <w:t>ществление закупок товаров</w:t>
      </w:r>
      <w:r w:rsidR="00E21A92" w:rsidRPr="002F31E3">
        <w:rPr>
          <w:rFonts w:ascii="Times New Roman" w:eastAsiaTheme="minorHAnsi" w:hAnsi="Times New Roman"/>
          <w:sz w:val="26"/>
          <w:szCs w:val="26"/>
        </w:rPr>
        <w:t>, работ или услуг, за исключением полномочий на определение поставщиков (подрядчиков, исполнителей), для нужд муниципал</w:t>
      </w:r>
      <w:r w:rsidR="00E21A92" w:rsidRPr="002F31E3">
        <w:rPr>
          <w:rFonts w:ascii="Times New Roman" w:eastAsiaTheme="minorHAnsi" w:hAnsi="Times New Roman"/>
          <w:sz w:val="26"/>
          <w:szCs w:val="26"/>
        </w:rPr>
        <w:t>ь</w:t>
      </w:r>
      <w:r w:rsidR="00E21A92" w:rsidRPr="002F31E3">
        <w:rPr>
          <w:rFonts w:ascii="Times New Roman" w:eastAsiaTheme="minorHAnsi" w:hAnsi="Times New Roman"/>
          <w:sz w:val="26"/>
          <w:szCs w:val="26"/>
        </w:rPr>
        <w:t xml:space="preserve">ных заказчиков – муниципальных казенных образовательных учреждений и иных </w:t>
      </w:r>
      <w:r w:rsidR="00E21A92" w:rsidRPr="002F31E3">
        <w:rPr>
          <w:rFonts w:ascii="Times New Roman" w:eastAsiaTheme="minorHAnsi" w:hAnsi="Times New Roman"/>
          <w:sz w:val="26"/>
          <w:szCs w:val="26"/>
        </w:rPr>
        <w:lastRenderedPageBreak/>
        <w:t>муниципальных казенных учреждений, подведомственных</w:t>
      </w:r>
      <w:proofErr w:type="gramEnd"/>
      <w:r w:rsidR="00E21A92" w:rsidRPr="002F31E3">
        <w:rPr>
          <w:rFonts w:ascii="Times New Roman" w:eastAsiaTheme="minorHAnsi" w:hAnsi="Times New Roman"/>
          <w:sz w:val="26"/>
          <w:szCs w:val="26"/>
        </w:rPr>
        <w:t xml:space="preserve"> управлению образов</w:t>
      </w:r>
      <w:r w:rsidR="00E21A92" w:rsidRPr="002F31E3">
        <w:rPr>
          <w:rFonts w:ascii="Times New Roman" w:eastAsiaTheme="minorHAnsi" w:hAnsi="Times New Roman"/>
          <w:sz w:val="26"/>
          <w:szCs w:val="26"/>
        </w:rPr>
        <w:t>а</w:t>
      </w:r>
      <w:r w:rsidR="00E21A92" w:rsidRPr="002F31E3">
        <w:rPr>
          <w:rFonts w:ascii="Times New Roman" w:eastAsiaTheme="minorHAnsi" w:hAnsi="Times New Roman"/>
          <w:sz w:val="26"/>
          <w:szCs w:val="26"/>
        </w:rPr>
        <w:t>ния администрации Николаевского муниципального района»</w:t>
      </w:r>
      <w:r w:rsidR="00641752" w:rsidRPr="002F31E3">
        <w:rPr>
          <w:rFonts w:ascii="Times New Roman" w:eastAsiaTheme="minorHAnsi" w:hAnsi="Times New Roman"/>
          <w:sz w:val="26"/>
          <w:szCs w:val="26"/>
        </w:rPr>
        <w:t xml:space="preserve"> утвержден состав должностных лиц, выполняющих функции контрактной службы, и положение о контрактной службе. </w:t>
      </w:r>
    </w:p>
    <w:p w:rsidR="004A12A7" w:rsidRDefault="000D207F" w:rsidP="000E5B87">
      <w:pPr>
        <w:pStyle w:val="ConsPlusNormal"/>
        <w:ind w:firstLine="708"/>
        <w:jc w:val="both"/>
      </w:pPr>
      <w:proofErr w:type="gramStart"/>
      <w:r w:rsidRPr="002F31E3">
        <w:t>При проверке на предмет соблюдения норм, установленных Приказом М</w:t>
      </w:r>
      <w:r w:rsidRPr="002F31E3">
        <w:t>и</w:t>
      </w:r>
      <w:r w:rsidRPr="002F31E3">
        <w:t>нистерства экономического развития РФ, Федерального казначейства от 20 се</w:t>
      </w:r>
      <w:r w:rsidRPr="002F31E3">
        <w:t>н</w:t>
      </w:r>
      <w:r w:rsidRPr="002F31E3">
        <w:t>тября 2013 г. № 544/18н «Об особенностях размещения на официальном сайте Российской Федерации в информационно-телекоммуникационной сети «Инте</w:t>
      </w:r>
      <w:r w:rsidRPr="002F31E3">
        <w:t>р</w:t>
      </w:r>
      <w:r w:rsidRPr="002F31E3">
        <w:t>нет» для размещения информации о размещении заказов на поставки товаров, в</w:t>
      </w:r>
      <w:r w:rsidRPr="002F31E3">
        <w:t>ы</w:t>
      </w:r>
      <w:r w:rsidRPr="002F31E3">
        <w:t>полнение работ, оказание услуг планов-графиков размещения заказов 2015 год» (далее - Приказ № 544/18н</w:t>
      </w:r>
      <w:r w:rsidR="00FC65AE" w:rsidRPr="002F31E3">
        <w:t>) утратил силу 08.05.2015, в связи</w:t>
      </w:r>
      <w:proofErr w:type="gramEnd"/>
      <w:r w:rsidR="00FC65AE" w:rsidRPr="002F31E3">
        <w:t xml:space="preserve"> </w:t>
      </w:r>
      <w:proofErr w:type="gramStart"/>
      <w:r w:rsidR="00FC65AE" w:rsidRPr="002F31E3">
        <w:t>с изданием</w:t>
      </w:r>
      <w:r w:rsidR="007753CD" w:rsidRPr="002F31E3">
        <w:t xml:space="preserve"> Приказ</w:t>
      </w:r>
      <w:r w:rsidR="00FC65AE" w:rsidRPr="002F31E3">
        <w:t>а</w:t>
      </w:r>
      <w:r w:rsidR="007753CD" w:rsidRPr="002F31E3">
        <w:t xml:space="preserve"> Минэкономразвития России </w:t>
      </w:r>
      <w:r w:rsidR="000E5B87">
        <w:t>№</w:t>
      </w:r>
      <w:r w:rsidR="007753CD" w:rsidRPr="002F31E3">
        <w:t xml:space="preserve"> 182, Казначейства России </w:t>
      </w:r>
      <w:r w:rsidR="000E5B87">
        <w:t>№</w:t>
      </w:r>
      <w:r w:rsidR="007753CD" w:rsidRPr="002F31E3">
        <w:t xml:space="preserve"> 7н от 31.03.2015</w:t>
      </w:r>
      <w:r w:rsidR="00FC65AE" w:rsidRPr="002F31E3">
        <w:t xml:space="preserve"> (ред. от 03.11.2015) </w:t>
      </w:r>
      <w:r w:rsidR="000E5B87">
        <w:t>«</w:t>
      </w:r>
      <w:r w:rsidR="007753CD" w:rsidRPr="002F31E3">
        <w:t>Об особенностях размещения в единой информационной системе или до ввода в эксплуатацию указанной системы на официальном сайте Росси</w:t>
      </w:r>
      <w:r w:rsidR="007753CD" w:rsidRPr="002F31E3">
        <w:t>й</w:t>
      </w:r>
      <w:r w:rsidR="007753CD" w:rsidRPr="002F31E3">
        <w:t xml:space="preserve">ской Федерации в информационно-телекоммуникационной сети </w:t>
      </w:r>
      <w:r w:rsidR="000E5B87">
        <w:t>«Интернет»</w:t>
      </w:r>
      <w:r w:rsidR="007753CD" w:rsidRPr="002F31E3">
        <w:t xml:space="preserve"> для размещения информации о размещении заказов на поставки товаров, выполнение работ, оказание услуг планов-графиков размещения </w:t>
      </w:r>
      <w:r w:rsidR="000E5B87">
        <w:t>заказов на 2015 - 2016 годы»</w:t>
      </w:r>
      <w:r w:rsidR="00FC65AE" w:rsidRPr="002F31E3">
        <w:t xml:space="preserve"> (далее Приказ № 182</w:t>
      </w:r>
      <w:proofErr w:type="gramEnd"/>
      <w:r w:rsidR="00FC65AE" w:rsidRPr="002F31E3">
        <w:t>/</w:t>
      </w:r>
      <w:proofErr w:type="gramStart"/>
      <w:r w:rsidR="00FC65AE" w:rsidRPr="002F31E3">
        <w:t>7н),</w:t>
      </w:r>
      <w:r w:rsidR="000F4BE5">
        <w:t xml:space="preserve"> </w:t>
      </w:r>
      <w:r w:rsidRPr="002F31E3">
        <w:t>в плане-графике на 2015 год предусмотрены закупки, осуществляемые в соответствии со статьей 93 Закона № 44-ФЗ</w:t>
      </w:r>
      <w:r w:rsidR="000F4BE5">
        <w:t>, нарушений не установлено.</w:t>
      </w:r>
      <w:proofErr w:type="gramEnd"/>
    </w:p>
    <w:p w:rsidR="000F4BE5" w:rsidRPr="000F4BE5" w:rsidRDefault="000F4BE5" w:rsidP="000F4BE5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2F31E3">
        <w:rPr>
          <w:rFonts w:ascii="Times New Roman" w:hAnsi="Times New Roman"/>
          <w:sz w:val="26"/>
          <w:szCs w:val="26"/>
        </w:rPr>
        <w:t>На сайте http://zakupki.gov.ru Субъектом проверки размещены планы-графики размещения заказов на поставки товаров, выполнение работ, оказание услуг на 2015 год.</w:t>
      </w:r>
    </w:p>
    <w:p w:rsidR="005F6D90" w:rsidRPr="002F31E3" w:rsidRDefault="000F4BE5" w:rsidP="002F31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Pr="002F31E3">
        <w:rPr>
          <w:rFonts w:ascii="Times New Roman" w:hAnsi="Times New Roman"/>
          <w:sz w:val="26"/>
          <w:szCs w:val="26"/>
        </w:rPr>
        <w:t xml:space="preserve">соответствии с п. 4 ч. 1 ст. 93 Закона № 44-ФЗ </w:t>
      </w:r>
      <w:r>
        <w:rPr>
          <w:rFonts w:ascii="Times New Roman" w:hAnsi="Times New Roman"/>
          <w:sz w:val="26"/>
          <w:szCs w:val="26"/>
        </w:rPr>
        <w:t>в плане – графике разм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щено </w:t>
      </w:r>
      <w:r w:rsidR="000D207F" w:rsidRPr="002F31E3">
        <w:rPr>
          <w:rFonts w:ascii="Times New Roman" w:hAnsi="Times New Roman"/>
          <w:sz w:val="26"/>
          <w:szCs w:val="26"/>
        </w:rPr>
        <w:t>пять закупок с единственным поставщиком (подрядчиком).</w:t>
      </w:r>
      <w:r w:rsidR="00412630" w:rsidRPr="002F31E3">
        <w:rPr>
          <w:rFonts w:ascii="Times New Roman" w:hAnsi="Times New Roman"/>
          <w:color w:val="000000"/>
          <w:sz w:val="26"/>
          <w:szCs w:val="26"/>
        </w:rPr>
        <w:t xml:space="preserve"> </w:t>
      </w:r>
    </w:p>
    <w:tbl>
      <w:tblPr>
        <w:tblStyle w:val="a9"/>
        <w:tblW w:w="11482" w:type="dxa"/>
        <w:tblInd w:w="-1735" w:type="dxa"/>
        <w:tblLayout w:type="fixed"/>
        <w:tblLook w:val="04A0" w:firstRow="1" w:lastRow="0" w:firstColumn="1" w:lastColumn="0" w:noHBand="0" w:noVBand="1"/>
      </w:tblPr>
      <w:tblGrid>
        <w:gridCol w:w="992"/>
        <w:gridCol w:w="1986"/>
        <w:gridCol w:w="4110"/>
        <w:gridCol w:w="566"/>
        <w:gridCol w:w="581"/>
        <w:gridCol w:w="1121"/>
        <w:gridCol w:w="850"/>
        <w:gridCol w:w="1276"/>
      </w:tblGrid>
      <w:tr w:rsidR="00740B5C" w:rsidTr="00F46DDE">
        <w:tc>
          <w:tcPr>
            <w:tcW w:w="992" w:type="dxa"/>
          </w:tcPr>
          <w:p w:rsidR="00740B5C" w:rsidRPr="00BB22A5" w:rsidRDefault="00740B5C" w:rsidP="00BB22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КБК</w:t>
            </w:r>
          </w:p>
        </w:tc>
        <w:tc>
          <w:tcPr>
            <w:tcW w:w="1986" w:type="dxa"/>
          </w:tcPr>
          <w:p w:rsidR="00740B5C" w:rsidRPr="00BB22A5" w:rsidRDefault="00740B5C" w:rsidP="00BB22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предмета контракта</w:t>
            </w:r>
          </w:p>
        </w:tc>
        <w:tc>
          <w:tcPr>
            <w:tcW w:w="4110" w:type="dxa"/>
          </w:tcPr>
          <w:p w:rsidR="00740B5C" w:rsidRPr="00BB22A5" w:rsidRDefault="00740B5C" w:rsidP="00BB22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566" w:type="dxa"/>
          </w:tcPr>
          <w:p w:rsidR="00740B5C" w:rsidRPr="00BB22A5" w:rsidRDefault="00740B5C" w:rsidP="00BB22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ед. и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581" w:type="dxa"/>
          </w:tcPr>
          <w:p w:rsidR="00740B5C" w:rsidRPr="00BB22A5" w:rsidRDefault="00740B5C" w:rsidP="00BB22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ство (объем)</w:t>
            </w:r>
          </w:p>
        </w:tc>
        <w:tc>
          <w:tcPr>
            <w:tcW w:w="1121" w:type="dxa"/>
          </w:tcPr>
          <w:p w:rsidR="00740B5C" w:rsidRPr="00BB22A5" w:rsidRDefault="00740B5C" w:rsidP="00BB22A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ориентир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вочная начальная (максимал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ь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ная) цена контракта (тыс. ру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лей)</w:t>
            </w:r>
          </w:p>
        </w:tc>
        <w:tc>
          <w:tcPr>
            <w:tcW w:w="850" w:type="dxa"/>
          </w:tcPr>
          <w:p w:rsidR="00740B5C" w:rsidRPr="00BB22A5" w:rsidRDefault="00740B5C" w:rsidP="00BB22A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Лимиты бюдже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т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ных обяз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тельств на 2015г </w:t>
            </w:r>
          </w:p>
        </w:tc>
        <w:tc>
          <w:tcPr>
            <w:tcW w:w="1276" w:type="dxa"/>
          </w:tcPr>
          <w:p w:rsidR="00740B5C" w:rsidRPr="00BB22A5" w:rsidRDefault="00740B5C" w:rsidP="007E55C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Отклонение (гр.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="00F46DD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(/)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гр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.6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  <w:r w:rsidR="00F46DD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руб./ %</w:t>
            </w:r>
          </w:p>
        </w:tc>
      </w:tr>
      <w:tr w:rsidR="00740B5C" w:rsidTr="00F46DDE">
        <w:tc>
          <w:tcPr>
            <w:tcW w:w="992" w:type="dxa"/>
            <w:vAlign w:val="center"/>
          </w:tcPr>
          <w:p w:rsidR="00740B5C" w:rsidRPr="00BB22A5" w:rsidRDefault="00740B5C" w:rsidP="00A72F11">
            <w:pPr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B22A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86" w:type="dxa"/>
            <w:vAlign w:val="center"/>
          </w:tcPr>
          <w:p w:rsidR="00740B5C" w:rsidRPr="00BB22A5" w:rsidRDefault="00740B5C" w:rsidP="00A72F11">
            <w:pPr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10" w:type="dxa"/>
            <w:vAlign w:val="center"/>
          </w:tcPr>
          <w:p w:rsidR="00740B5C" w:rsidRPr="00BB22A5" w:rsidRDefault="00740B5C" w:rsidP="00A72F11">
            <w:pPr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66" w:type="dxa"/>
            <w:vAlign w:val="center"/>
          </w:tcPr>
          <w:p w:rsidR="00740B5C" w:rsidRPr="00BB22A5" w:rsidRDefault="00740B5C" w:rsidP="00A72F11">
            <w:pPr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81" w:type="dxa"/>
            <w:vAlign w:val="center"/>
          </w:tcPr>
          <w:p w:rsidR="00740B5C" w:rsidRPr="00BB22A5" w:rsidRDefault="00740B5C" w:rsidP="00A72F11">
            <w:pPr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121" w:type="dxa"/>
            <w:vAlign w:val="center"/>
          </w:tcPr>
          <w:p w:rsidR="00740B5C" w:rsidRPr="00BB22A5" w:rsidRDefault="00740B5C" w:rsidP="007E55CF">
            <w:pPr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740B5C" w:rsidRPr="00BB22A5" w:rsidRDefault="00740B5C" w:rsidP="00A72F11">
            <w:pPr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76" w:type="dxa"/>
          </w:tcPr>
          <w:p w:rsidR="00740B5C" w:rsidRPr="00BB22A5" w:rsidRDefault="00740B5C" w:rsidP="00412630">
            <w:pPr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8</w:t>
            </w:r>
          </w:p>
        </w:tc>
      </w:tr>
      <w:tr w:rsidR="00740B5C" w:rsidTr="00F46DDE">
        <w:tc>
          <w:tcPr>
            <w:tcW w:w="992" w:type="dxa"/>
          </w:tcPr>
          <w:p w:rsidR="00740B5C" w:rsidRPr="00BB22A5" w:rsidRDefault="00740B5C">
            <w:pPr>
              <w:rPr>
                <w:rFonts w:ascii="Times New Roman" w:hAnsi="Times New Roman"/>
                <w:sz w:val="16"/>
                <w:szCs w:val="16"/>
              </w:rPr>
            </w:pPr>
            <w:r w:rsidRPr="00BB22A5">
              <w:rPr>
                <w:rFonts w:ascii="Times New Roman" w:hAnsi="Times New Roman"/>
                <w:sz w:val="16"/>
                <w:szCs w:val="16"/>
              </w:rPr>
              <w:t xml:space="preserve">903 0702 051 06 67 244 </w:t>
            </w:r>
            <w:r w:rsidRPr="00BB22A5">
              <w:rPr>
                <w:rFonts w:ascii="Times New Roman" w:hAnsi="Times New Roman"/>
                <w:sz w:val="16"/>
                <w:szCs w:val="16"/>
                <w:u w:val="single"/>
              </w:rPr>
              <w:t>225</w:t>
            </w:r>
          </w:p>
        </w:tc>
        <w:tc>
          <w:tcPr>
            <w:tcW w:w="1986" w:type="dxa"/>
          </w:tcPr>
          <w:p w:rsidR="00740B5C" w:rsidRPr="00BB22A5" w:rsidRDefault="00740B5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Оказание услуг по выв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зу мусора</w:t>
            </w:r>
          </w:p>
        </w:tc>
        <w:tc>
          <w:tcPr>
            <w:tcW w:w="4110" w:type="dxa"/>
          </w:tcPr>
          <w:p w:rsidR="00740B5C" w:rsidRPr="00BB22A5" w:rsidRDefault="00740B5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Вывоз, перегрузка и транспортировка, захоронению твердых бытовых отходов</w:t>
            </w:r>
          </w:p>
        </w:tc>
        <w:tc>
          <w:tcPr>
            <w:tcW w:w="566" w:type="dxa"/>
          </w:tcPr>
          <w:p w:rsidR="00740B5C" w:rsidRPr="00BB22A5" w:rsidRDefault="00740B5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куб.м.</w:t>
            </w:r>
          </w:p>
        </w:tc>
        <w:tc>
          <w:tcPr>
            <w:tcW w:w="581" w:type="dxa"/>
          </w:tcPr>
          <w:p w:rsidR="00740B5C" w:rsidRPr="00BB22A5" w:rsidRDefault="00740B5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17,16</w:t>
            </w:r>
          </w:p>
        </w:tc>
        <w:tc>
          <w:tcPr>
            <w:tcW w:w="1121" w:type="dxa"/>
          </w:tcPr>
          <w:p w:rsidR="00740B5C" w:rsidRPr="00BB22A5" w:rsidRDefault="00740B5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11,22</w:t>
            </w:r>
          </w:p>
        </w:tc>
        <w:tc>
          <w:tcPr>
            <w:tcW w:w="850" w:type="dxa"/>
          </w:tcPr>
          <w:p w:rsidR="00740B5C" w:rsidRPr="00BB22A5" w:rsidRDefault="00740B5C" w:rsidP="0041263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6,334</w:t>
            </w:r>
          </w:p>
        </w:tc>
        <w:tc>
          <w:tcPr>
            <w:tcW w:w="1276" w:type="dxa"/>
          </w:tcPr>
          <w:p w:rsidR="00740B5C" w:rsidRPr="00BB22A5" w:rsidRDefault="00740B5C" w:rsidP="0041263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-4,886</w:t>
            </w:r>
          </w:p>
        </w:tc>
      </w:tr>
      <w:tr w:rsidR="00F46DDE" w:rsidTr="00F46DDE">
        <w:tc>
          <w:tcPr>
            <w:tcW w:w="992" w:type="dxa"/>
          </w:tcPr>
          <w:p w:rsidR="00F46DDE" w:rsidRPr="00BB22A5" w:rsidRDefault="00F46DDE" w:rsidP="00F46DDE">
            <w:pPr>
              <w:rPr>
                <w:rFonts w:ascii="Times New Roman" w:hAnsi="Times New Roman"/>
                <w:sz w:val="16"/>
                <w:szCs w:val="16"/>
              </w:rPr>
            </w:pPr>
            <w:r w:rsidRPr="00BB22A5">
              <w:rPr>
                <w:rFonts w:ascii="Times New Roman" w:hAnsi="Times New Roman"/>
                <w:sz w:val="16"/>
                <w:szCs w:val="16"/>
              </w:rPr>
              <w:t xml:space="preserve">904 0702 051 06 67 244 </w:t>
            </w:r>
            <w:r w:rsidRPr="00BB22A5">
              <w:rPr>
                <w:rFonts w:ascii="Times New Roman" w:hAnsi="Times New Roman"/>
                <w:sz w:val="16"/>
                <w:szCs w:val="16"/>
                <w:u w:val="single"/>
              </w:rPr>
              <w:t>340</w:t>
            </w:r>
          </w:p>
        </w:tc>
        <w:tc>
          <w:tcPr>
            <w:tcW w:w="1986" w:type="dxa"/>
          </w:tcPr>
          <w:p w:rsidR="00F46DDE" w:rsidRPr="00BB22A5" w:rsidRDefault="00F46DDE" w:rsidP="00F46DD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Поставка и закупка </w:t>
            </w:r>
            <w:proofErr w:type="spellStart"/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хоз</w:t>
            </w:r>
            <w:proofErr w:type="gramStart"/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.с</w:t>
            </w:r>
            <w:proofErr w:type="gramEnd"/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р-в,учебных</w:t>
            </w:r>
            <w:proofErr w:type="spellEnd"/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пос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бий,витаминов</w:t>
            </w:r>
            <w:proofErr w:type="spellEnd"/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т.д</w:t>
            </w:r>
            <w:proofErr w:type="spellEnd"/>
          </w:p>
        </w:tc>
        <w:tc>
          <w:tcPr>
            <w:tcW w:w="4110" w:type="dxa"/>
          </w:tcPr>
          <w:p w:rsidR="00F46DDE" w:rsidRPr="00BB22A5" w:rsidRDefault="00F46DDE" w:rsidP="00F46DD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</w:tcPr>
          <w:p w:rsidR="00F46DDE" w:rsidRPr="00BB22A5" w:rsidRDefault="00F46DDE" w:rsidP="00F46DD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" w:type="dxa"/>
          </w:tcPr>
          <w:p w:rsidR="00F46DDE" w:rsidRPr="00BB22A5" w:rsidRDefault="00F46DDE" w:rsidP="00F46DD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1" w:type="dxa"/>
          </w:tcPr>
          <w:p w:rsidR="00F46DDE" w:rsidRPr="00BB22A5" w:rsidRDefault="00F46DDE" w:rsidP="00F46DDE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995,52</w:t>
            </w:r>
          </w:p>
        </w:tc>
        <w:tc>
          <w:tcPr>
            <w:tcW w:w="850" w:type="dxa"/>
          </w:tcPr>
          <w:p w:rsidR="00F46DDE" w:rsidRPr="00BB22A5" w:rsidRDefault="00F46DDE" w:rsidP="00F46DDE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465,0</w:t>
            </w:r>
          </w:p>
        </w:tc>
        <w:tc>
          <w:tcPr>
            <w:tcW w:w="1276" w:type="dxa"/>
          </w:tcPr>
          <w:p w:rsidR="00F46DDE" w:rsidRPr="00BB22A5" w:rsidRDefault="00F46DDE" w:rsidP="00F46DDE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-530,52</w:t>
            </w:r>
          </w:p>
        </w:tc>
      </w:tr>
      <w:tr w:rsidR="00F46DDE" w:rsidTr="00F46DDE">
        <w:tc>
          <w:tcPr>
            <w:tcW w:w="992" w:type="dxa"/>
          </w:tcPr>
          <w:p w:rsidR="00F46DDE" w:rsidRPr="00F46DDE" w:rsidRDefault="00F46DDE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6" w:type="dxa"/>
          </w:tcPr>
          <w:p w:rsidR="00F46DDE" w:rsidRPr="00F46DDE" w:rsidRDefault="00F46DDE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110" w:type="dxa"/>
          </w:tcPr>
          <w:p w:rsidR="00F46DDE" w:rsidRPr="00F46DDE" w:rsidRDefault="00F46DDE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DDE" w:rsidRPr="00F46DDE" w:rsidRDefault="00F46DDE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:rsidR="00F46DDE" w:rsidRPr="00F46DDE" w:rsidRDefault="00F46DDE">
            <w:pPr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</w:tcPr>
          <w:p w:rsidR="00F46DDE" w:rsidRPr="00F46DDE" w:rsidRDefault="00F46DD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1 006,74</w:t>
            </w:r>
          </w:p>
        </w:tc>
        <w:tc>
          <w:tcPr>
            <w:tcW w:w="850" w:type="dxa"/>
          </w:tcPr>
          <w:p w:rsidR="00F46DDE" w:rsidRPr="00F46DDE" w:rsidRDefault="00F46DDE" w:rsidP="00412630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471,334</w:t>
            </w:r>
          </w:p>
        </w:tc>
        <w:tc>
          <w:tcPr>
            <w:tcW w:w="1276" w:type="dxa"/>
          </w:tcPr>
          <w:p w:rsidR="00F46DDE" w:rsidRPr="00F46DDE" w:rsidRDefault="00F46DDE" w:rsidP="00412630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535,406/ 47%</w:t>
            </w:r>
          </w:p>
        </w:tc>
      </w:tr>
      <w:tr w:rsidR="00740B5C" w:rsidTr="00F46DDE">
        <w:tc>
          <w:tcPr>
            <w:tcW w:w="992" w:type="dxa"/>
          </w:tcPr>
          <w:p w:rsidR="00740B5C" w:rsidRPr="00BB22A5" w:rsidRDefault="00740B5C">
            <w:pPr>
              <w:rPr>
                <w:rFonts w:ascii="Times New Roman" w:hAnsi="Times New Roman"/>
                <w:sz w:val="16"/>
                <w:szCs w:val="16"/>
              </w:rPr>
            </w:pPr>
            <w:r w:rsidRPr="00BB22A5">
              <w:rPr>
                <w:rFonts w:ascii="Times New Roman" w:hAnsi="Times New Roman"/>
                <w:sz w:val="16"/>
                <w:szCs w:val="16"/>
              </w:rPr>
              <w:t xml:space="preserve">904 0702 051 06 67 244 </w:t>
            </w:r>
            <w:r w:rsidRPr="00BB22A5">
              <w:rPr>
                <w:rFonts w:ascii="Times New Roman" w:hAnsi="Times New Roman"/>
                <w:sz w:val="16"/>
                <w:szCs w:val="16"/>
                <w:u w:val="single"/>
              </w:rPr>
              <w:t>221</w:t>
            </w:r>
          </w:p>
        </w:tc>
        <w:tc>
          <w:tcPr>
            <w:tcW w:w="1986" w:type="dxa"/>
          </w:tcPr>
          <w:p w:rsidR="00740B5C" w:rsidRPr="00BB22A5" w:rsidRDefault="00740B5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Услуги связи</w:t>
            </w:r>
          </w:p>
        </w:tc>
        <w:tc>
          <w:tcPr>
            <w:tcW w:w="4110" w:type="dxa"/>
          </w:tcPr>
          <w:p w:rsidR="00740B5C" w:rsidRPr="00BB22A5" w:rsidRDefault="00740B5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Предоставление услуг 24 часа в сутки, через прямые междугородные выходы, обеспечение устойчивой, кач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е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ственной работы связи в соответствии требованиям стандартов и технических норм</w:t>
            </w:r>
          </w:p>
        </w:tc>
        <w:tc>
          <w:tcPr>
            <w:tcW w:w="566" w:type="dxa"/>
          </w:tcPr>
          <w:p w:rsidR="00740B5C" w:rsidRPr="00BB22A5" w:rsidRDefault="00740B5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усл.ед.</w:t>
            </w:r>
          </w:p>
        </w:tc>
        <w:tc>
          <w:tcPr>
            <w:tcW w:w="581" w:type="dxa"/>
          </w:tcPr>
          <w:p w:rsidR="00740B5C" w:rsidRPr="00BB22A5" w:rsidRDefault="00740B5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1" w:type="dxa"/>
          </w:tcPr>
          <w:p w:rsidR="00740B5C" w:rsidRPr="00BB22A5" w:rsidRDefault="00740B5C" w:rsidP="0041263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850" w:type="dxa"/>
          </w:tcPr>
          <w:p w:rsidR="00740B5C" w:rsidRPr="00BB22A5" w:rsidRDefault="00740B5C" w:rsidP="0041263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1276" w:type="dxa"/>
          </w:tcPr>
          <w:p w:rsidR="00740B5C" w:rsidRPr="00BB22A5" w:rsidRDefault="00740B5C" w:rsidP="0041263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740B5C" w:rsidTr="00F46DDE">
        <w:tc>
          <w:tcPr>
            <w:tcW w:w="992" w:type="dxa"/>
          </w:tcPr>
          <w:p w:rsidR="00740B5C" w:rsidRPr="00BB22A5" w:rsidRDefault="00740B5C">
            <w:pPr>
              <w:rPr>
                <w:rFonts w:ascii="Times New Roman" w:hAnsi="Times New Roman"/>
                <w:sz w:val="16"/>
                <w:szCs w:val="16"/>
              </w:rPr>
            </w:pPr>
            <w:r w:rsidRPr="00BB22A5">
              <w:rPr>
                <w:rFonts w:ascii="Times New Roman" w:hAnsi="Times New Roman"/>
                <w:sz w:val="16"/>
                <w:szCs w:val="16"/>
              </w:rPr>
              <w:t xml:space="preserve">904 0702 051 06 67 244 </w:t>
            </w:r>
            <w:r w:rsidRPr="00BB22A5">
              <w:rPr>
                <w:rFonts w:ascii="Times New Roman" w:hAnsi="Times New Roman"/>
                <w:sz w:val="16"/>
                <w:szCs w:val="16"/>
                <w:u w:val="single"/>
              </w:rPr>
              <w:t>226</w:t>
            </w:r>
          </w:p>
        </w:tc>
        <w:tc>
          <w:tcPr>
            <w:tcW w:w="1986" w:type="dxa"/>
          </w:tcPr>
          <w:p w:rsidR="00740B5C" w:rsidRPr="00BB22A5" w:rsidRDefault="00740B5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Услуги по прведению подписки, медосмотра, лицензирования, монт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жу оборудования, атт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е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стации,  установке охранной сигнализации </w:t>
            </w:r>
          </w:p>
        </w:tc>
        <w:tc>
          <w:tcPr>
            <w:tcW w:w="4110" w:type="dxa"/>
          </w:tcPr>
          <w:p w:rsidR="00740B5C" w:rsidRPr="00BB22A5" w:rsidRDefault="00740B5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Оказание услуг в полном объеме в соответствии с ко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н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трактом,  обслуживание пожарно-охранной сигнализ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ции, противопожарные мероприятия, обслуживание  противопожарных систем и систем сигнализации, пр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ведение общих профилактических обследований, осмотр врачами-специалистами, проведение лаборато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р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ных и функциональных исследований</w:t>
            </w:r>
          </w:p>
        </w:tc>
        <w:tc>
          <w:tcPr>
            <w:tcW w:w="566" w:type="dxa"/>
          </w:tcPr>
          <w:p w:rsidR="00740B5C" w:rsidRPr="00BB22A5" w:rsidRDefault="00740B5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усл.ед.</w:t>
            </w:r>
          </w:p>
        </w:tc>
        <w:tc>
          <w:tcPr>
            <w:tcW w:w="581" w:type="dxa"/>
          </w:tcPr>
          <w:p w:rsidR="00740B5C" w:rsidRPr="00BB22A5" w:rsidRDefault="00740B5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1" w:type="dxa"/>
          </w:tcPr>
          <w:p w:rsidR="00740B5C" w:rsidRPr="00BB22A5" w:rsidRDefault="00740B5C" w:rsidP="0041263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130,0</w:t>
            </w:r>
          </w:p>
        </w:tc>
        <w:tc>
          <w:tcPr>
            <w:tcW w:w="850" w:type="dxa"/>
          </w:tcPr>
          <w:p w:rsidR="00740B5C" w:rsidRPr="00BB22A5" w:rsidRDefault="00740B5C" w:rsidP="0041263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130,0</w:t>
            </w:r>
          </w:p>
        </w:tc>
        <w:tc>
          <w:tcPr>
            <w:tcW w:w="1276" w:type="dxa"/>
          </w:tcPr>
          <w:p w:rsidR="00740B5C" w:rsidRPr="00BB22A5" w:rsidRDefault="00740B5C" w:rsidP="0041263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740B5C" w:rsidTr="00F46DDE">
        <w:tc>
          <w:tcPr>
            <w:tcW w:w="992" w:type="dxa"/>
          </w:tcPr>
          <w:p w:rsidR="00740B5C" w:rsidRPr="00BB22A5" w:rsidRDefault="00740B5C">
            <w:pPr>
              <w:rPr>
                <w:rFonts w:ascii="Times New Roman" w:hAnsi="Times New Roman"/>
                <w:sz w:val="16"/>
                <w:szCs w:val="16"/>
              </w:rPr>
            </w:pPr>
            <w:r w:rsidRPr="00BB22A5">
              <w:rPr>
                <w:rFonts w:ascii="Times New Roman" w:hAnsi="Times New Roman"/>
                <w:sz w:val="16"/>
                <w:szCs w:val="16"/>
              </w:rPr>
              <w:t xml:space="preserve">904 0702 051 06 67 244 </w:t>
            </w:r>
            <w:r w:rsidRPr="00BB22A5">
              <w:rPr>
                <w:rFonts w:ascii="Times New Roman" w:hAnsi="Times New Roman"/>
                <w:sz w:val="16"/>
                <w:szCs w:val="16"/>
                <w:u w:val="single"/>
              </w:rPr>
              <w:t>222</w:t>
            </w:r>
          </w:p>
        </w:tc>
        <w:tc>
          <w:tcPr>
            <w:tcW w:w="1986" w:type="dxa"/>
          </w:tcPr>
          <w:p w:rsidR="00740B5C" w:rsidRPr="00BB22A5" w:rsidRDefault="00740B5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Услуги по получению, доставке груза</w:t>
            </w:r>
          </w:p>
        </w:tc>
        <w:tc>
          <w:tcPr>
            <w:tcW w:w="4110" w:type="dxa"/>
          </w:tcPr>
          <w:p w:rsidR="00740B5C" w:rsidRPr="00BB22A5" w:rsidRDefault="00740B5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Оказание услуг в полном объеме в соответствии с ко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н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трактом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противопожарных систем и систем сигнализ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ции, проведение общих профилактических обследов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ний, осмотр врачами-специалистами, проведение лаб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раторных и функциональных исследований</w:t>
            </w:r>
          </w:p>
        </w:tc>
        <w:tc>
          <w:tcPr>
            <w:tcW w:w="566" w:type="dxa"/>
          </w:tcPr>
          <w:p w:rsidR="00740B5C" w:rsidRPr="00BB22A5" w:rsidRDefault="00740B5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усл.ед.</w:t>
            </w:r>
          </w:p>
        </w:tc>
        <w:tc>
          <w:tcPr>
            <w:tcW w:w="581" w:type="dxa"/>
          </w:tcPr>
          <w:p w:rsidR="00740B5C" w:rsidRPr="00BB22A5" w:rsidRDefault="00740B5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1" w:type="dxa"/>
          </w:tcPr>
          <w:p w:rsidR="00740B5C" w:rsidRPr="00BB22A5" w:rsidRDefault="00740B5C" w:rsidP="0041263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850" w:type="dxa"/>
          </w:tcPr>
          <w:p w:rsidR="00740B5C" w:rsidRPr="00BB22A5" w:rsidRDefault="00740B5C" w:rsidP="0041263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40B5C" w:rsidRPr="00BB22A5" w:rsidRDefault="00740B5C" w:rsidP="0041263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740B5C" w:rsidTr="00F46DDE">
        <w:tc>
          <w:tcPr>
            <w:tcW w:w="992" w:type="dxa"/>
          </w:tcPr>
          <w:p w:rsidR="00740B5C" w:rsidRPr="0059553A" w:rsidRDefault="00740B5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9553A">
              <w:rPr>
                <w:rFonts w:ascii="Times New Roman" w:hAnsi="Times New Roman"/>
                <w:b/>
                <w:sz w:val="16"/>
                <w:szCs w:val="16"/>
              </w:rPr>
              <w:t>итог</w:t>
            </w:r>
          </w:p>
        </w:tc>
        <w:tc>
          <w:tcPr>
            <w:tcW w:w="6096" w:type="dxa"/>
            <w:gridSpan w:val="2"/>
          </w:tcPr>
          <w:p w:rsidR="00740B5C" w:rsidRPr="00B00988" w:rsidRDefault="00740B5C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00988">
              <w:rPr>
                <w:rFonts w:ascii="Times New Roman" w:hAnsi="Times New Roman"/>
                <w:b/>
                <w:sz w:val="16"/>
                <w:szCs w:val="16"/>
              </w:rPr>
              <w:t>п. 4 ч. 1 ст. 93 Закона № 44-ФЗ</w:t>
            </w:r>
          </w:p>
        </w:tc>
        <w:tc>
          <w:tcPr>
            <w:tcW w:w="566" w:type="dxa"/>
          </w:tcPr>
          <w:p w:rsidR="00740B5C" w:rsidRPr="0059553A" w:rsidRDefault="00740B5C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:rsidR="00740B5C" w:rsidRPr="0059553A" w:rsidRDefault="00740B5C">
            <w:pPr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</w:tcPr>
          <w:p w:rsidR="00740B5C" w:rsidRPr="0059553A" w:rsidRDefault="00F46DDE" w:rsidP="00412630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525,6</w:t>
            </w:r>
          </w:p>
        </w:tc>
        <w:tc>
          <w:tcPr>
            <w:tcW w:w="850" w:type="dxa"/>
          </w:tcPr>
          <w:p w:rsidR="00740B5C" w:rsidRPr="0059553A" w:rsidRDefault="00F46DDE" w:rsidP="00412630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525,6</w:t>
            </w:r>
          </w:p>
        </w:tc>
        <w:tc>
          <w:tcPr>
            <w:tcW w:w="1276" w:type="dxa"/>
          </w:tcPr>
          <w:p w:rsidR="00740B5C" w:rsidRPr="0059553A" w:rsidRDefault="00F46DDE" w:rsidP="00412630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0/ 100%</w:t>
            </w:r>
          </w:p>
        </w:tc>
      </w:tr>
    </w:tbl>
    <w:p w:rsidR="002F31E3" w:rsidRDefault="0089632B" w:rsidP="00A72F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 нарушение </w:t>
      </w:r>
      <w:hyperlink r:id="rId9" w:history="1">
        <w:r w:rsidRPr="002D0FCA">
          <w:rPr>
            <w:rFonts w:ascii="Times New Roman" w:eastAsiaTheme="minorHAnsi" w:hAnsi="Times New Roman"/>
            <w:sz w:val="26"/>
            <w:szCs w:val="26"/>
          </w:rPr>
          <w:t>пункта 5 статьи 161</w:t>
        </w:r>
      </w:hyperlink>
      <w:r w:rsidRPr="002D0FCA">
        <w:rPr>
          <w:rFonts w:ascii="Times New Roman" w:eastAsiaTheme="minorHAnsi" w:hAnsi="Times New Roman"/>
          <w:sz w:val="26"/>
          <w:szCs w:val="26"/>
        </w:rPr>
        <w:t xml:space="preserve"> и </w:t>
      </w:r>
      <w:hyperlink r:id="rId10" w:history="1">
        <w:r w:rsidRPr="002D0FCA">
          <w:rPr>
            <w:rFonts w:ascii="Times New Roman" w:eastAsiaTheme="minorHAnsi" w:hAnsi="Times New Roman"/>
            <w:sz w:val="26"/>
            <w:szCs w:val="26"/>
          </w:rPr>
          <w:t>пункта 2 статьи 72</w:t>
        </w:r>
      </w:hyperlink>
      <w:r w:rsidRPr="00674BCB">
        <w:rPr>
          <w:rFonts w:ascii="Times New Roman" w:eastAsiaTheme="minorHAnsi" w:hAnsi="Times New Roman"/>
          <w:sz w:val="26"/>
          <w:szCs w:val="26"/>
        </w:rPr>
        <w:t xml:space="preserve"> Бюджетного кодекса Российской Федерации</w:t>
      </w:r>
      <w:r>
        <w:rPr>
          <w:rFonts w:ascii="Times New Roman" w:eastAsiaTheme="minorHAnsi" w:hAnsi="Times New Roman"/>
          <w:sz w:val="26"/>
          <w:szCs w:val="26"/>
        </w:rPr>
        <w:t>, Субъектом проверки н</w:t>
      </w:r>
      <w:r w:rsidR="002F31E3" w:rsidRPr="002F31E3">
        <w:rPr>
          <w:rFonts w:ascii="Times New Roman" w:hAnsi="Times New Roman"/>
          <w:color w:val="000000"/>
          <w:sz w:val="26"/>
          <w:szCs w:val="26"/>
        </w:rPr>
        <w:t>ачальная (максимальная) цена ко</w:t>
      </w:r>
      <w:r w:rsidR="002F31E3" w:rsidRPr="002F31E3">
        <w:rPr>
          <w:rFonts w:ascii="Times New Roman" w:hAnsi="Times New Roman"/>
          <w:color w:val="000000"/>
          <w:sz w:val="26"/>
          <w:szCs w:val="26"/>
        </w:rPr>
        <w:t>н</w:t>
      </w:r>
      <w:r w:rsidR="002F31E3" w:rsidRPr="002F31E3">
        <w:rPr>
          <w:rFonts w:ascii="Times New Roman" w:hAnsi="Times New Roman"/>
          <w:color w:val="000000"/>
          <w:sz w:val="26"/>
          <w:szCs w:val="26"/>
        </w:rPr>
        <w:lastRenderedPageBreak/>
        <w:t>трактов, включаемая в План-график на 2015 год, по двум закупкам, не формир</w:t>
      </w:r>
      <w:r w:rsidR="002F31E3" w:rsidRPr="002F31E3">
        <w:rPr>
          <w:rFonts w:ascii="Times New Roman" w:hAnsi="Times New Roman"/>
          <w:color w:val="000000"/>
          <w:sz w:val="26"/>
          <w:szCs w:val="26"/>
        </w:rPr>
        <w:t>о</w:t>
      </w:r>
      <w:r w:rsidR="002F31E3" w:rsidRPr="002F31E3">
        <w:rPr>
          <w:rFonts w:ascii="Times New Roman" w:hAnsi="Times New Roman"/>
          <w:color w:val="000000"/>
          <w:sz w:val="26"/>
          <w:szCs w:val="26"/>
        </w:rPr>
        <w:t>валась с учетом лимитов бюджетных обязательств на 2015 год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89632B" w:rsidRDefault="002D0FCA" w:rsidP="002D0FCA">
      <w:pPr>
        <w:pStyle w:val="ConsPlusNormal"/>
        <w:ind w:firstLine="540"/>
        <w:jc w:val="both"/>
        <w:outlineLvl w:val="0"/>
      </w:pPr>
      <w:proofErr w:type="gramStart"/>
      <w:r>
        <w:t>В соответствии с пунктом 5 статьи 161 Бюджетного кодекса Российской Ф</w:t>
      </w:r>
      <w:r>
        <w:t>е</w:t>
      </w:r>
      <w:r>
        <w:t>дерации з</w:t>
      </w:r>
      <w:r w:rsidR="0089632B">
        <w:t>аключение и оплата казенным учреждением государственных (муниц</w:t>
      </w:r>
      <w:r w:rsidR="0089632B">
        <w:t>и</w:t>
      </w:r>
      <w:r w:rsidR="0089632B">
        <w:t>пальных) контрактов, иных договоров, подлежащих исполнению за счет бюдже</w:t>
      </w:r>
      <w:r w:rsidR="0089632B">
        <w:t>т</w:t>
      </w:r>
      <w:r w:rsidR="0089632B">
        <w:t>ных средств, производятся от имени Российской Федерации, субъекта Российской Федерации, муниципального образования в пределах доведенных казенному учреждению лимитов бюджетных обязательств, если иное не установлено наст</w:t>
      </w:r>
      <w:r w:rsidR="0089632B">
        <w:t>о</w:t>
      </w:r>
      <w:r w:rsidR="0089632B">
        <w:t>ящим Кодексом, и с учетом принятых и неисполненных обязательств.</w:t>
      </w:r>
      <w:proofErr w:type="gramEnd"/>
    </w:p>
    <w:p w:rsidR="0089632B" w:rsidRDefault="0089632B" w:rsidP="0089632B">
      <w:pPr>
        <w:pStyle w:val="ConsPlusNormal"/>
        <w:ind w:firstLine="540"/>
        <w:jc w:val="both"/>
      </w:pPr>
      <w:r>
        <w:t>Нарушение казенным учреждением требований настоящего пункта при з</w:t>
      </w:r>
      <w:r>
        <w:t>а</w:t>
      </w:r>
      <w:r>
        <w:t>ключении государственных (муниципальных) контрактов, иных договоров явл</w:t>
      </w:r>
      <w:r>
        <w:t>я</w:t>
      </w:r>
      <w:r>
        <w:t>ется основанием для признания их судом недействительными по иску органа го</w:t>
      </w:r>
      <w:r>
        <w:t>с</w:t>
      </w:r>
      <w:r>
        <w:t>ударственной власти (государственного органа), органа местного самоуправления, осуществляющего бюджетные полномочия главного распорядителя (распорядит</w:t>
      </w:r>
      <w:r>
        <w:t>е</w:t>
      </w:r>
      <w:r>
        <w:t>ля) бюджетных средств, в ведении которого находится это казенное учреждение.</w:t>
      </w:r>
    </w:p>
    <w:p w:rsidR="0089632B" w:rsidRDefault="002D0FCA" w:rsidP="002D0FCA">
      <w:pPr>
        <w:pStyle w:val="ConsPlusNormal"/>
        <w:ind w:firstLine="540"/>
        <w:jc w:val="both"/>
        <w:outlineLvl w:val="0"/>
      </w:pPr>
      <w:proofErr w:type="gramStart"/>
      <w:r w:rsidRPr="002D0FCA">
        <w:t>В соответствии с пунктом 2 с</w:t>
      </w:r>
      <w:r w:rsidR="0089632B" w:rsidRPr="002D0FCA">
        <w:t>тать</w:t>
      </w:r>
      <w:r w:rsidRPr="002D0FCA">
        <w:t>и</w:t>
      </w:r>
      <w:r w:rsidR="0089632B" w:rsidRPr="002D0FCA">
        <w:t xml:space="preserve"> 72</w:t>
      </w:r>
      <w:r w:rsidRPr="002D0FCA">
        <w:t xml:space="preserve"> Бюджетного кодекса Российской Ф</w:t>
      </w:r>
      <w:r w:rsidRPr="002D0FCA">
        <w:t>е</w:t>
      </w:r>
      <w:r w:rsidRPr="002D0FCA">
        <w:t>дерации г</w:t>
      </w:r>
      <w:r w:rsidR="0089632B" w:rsidRPr="002D0FCA">
        <w:t>осударственные</w:t>
      </w:r>
      <w:r w:rsidR="0089632B">
        <w:t xml:space="preserve"> (муниципальные) контракты заключаются в соотве</w:t>
      </w:r>
      <w:r w:rsidR="0089632B">
        <w:t>т</w:t>
      </w:r>
      <w:r w:rsidR="0089632B">
        <w:t>ствии с планом-графиком закупок товаров, работ, услуг для обеспечения госуда</w:t>
      </w:r>
      <w:r w:rsidR="0089632B">
        <w:t>р</w:t>
      </w:r>
      <w:r w:rsidR="0089632B">
        <w:t>ственных (муниципальных) нужд, сформированным и утвержденным в устано</w:t>
      </w:r>
      <w:r w:rsidR="0089632B">
        <w:t>в</w:t>
      </w:r>
      <w:r w:rsidR="0089632B">
        <w:t xml:space="preserve">ленном </w:t>
      </w:r>
      <w:hyperlink r:id="rId11" w:history="1">
        <w:r w:rsidR="0089632B" w:rsidRPr="002D0FCA">
          <w:t>законодательством</w:t>
        </w:r>
      </w:hyperlink>
      <w:r w:rsidR="0089632B" w:rsidRPr="002D0FCA"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</w:t>
      </w:r>
      <w:proofErr w:type="gramEnd"/>
      <w:r w:rsidR="0089632B" w:rsidRPr="002D0FCA">
        <w:t xml:space="preserve"> исключением случаев, установленных </w:t>
      </w:r>
      <w:hyperlink r:id="rId12" w:history="1">
        <w:r w:rsidR="0089632B" w:rsidRPr="002D0FCA">
          <w:t>пунктом 3</w:t>
        </w:r>
      </w:hyperlink>
      <w:r w:rsidR="0089632B" w:rsidRPr="002D0FCA">
        <w:t xml:space="preserve"> </w:t>
      </w:r>
      <w:r>
        <w:t>статьи 72 Бюджетного кодекса Российской Федерации</w:t>
      </w:r>
      <w:r w:rsidR="0089632B">
        <w:t>.</w:t>
      </w:r>
    </w:p>
    <w:p w:rsidR="00A72F11" w:rsidRPr="000F4BE5" w:rsidRDefault="000F4BE5" w:rsidP="000F4B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Pr="002F31E3">
        <w:rPr>
          <w:rFonts w:ascii="Times New Roman" w:hAnsi="Times New Roman"/>
          <w:sz w:val="26"/>
          <w:szCs w:val="26"/>
        </w:rPr>
        <w:t xml:space="preserve">соответствии с п. 8 ч. 1 ст. 93 Закона № 44-ФЗ </w:t>
      </w:r>
      <w:r>
        <w:rPr>
          <w:rFonts w:ascii="Times New Roman" w:hAnsi="Times New Roman"/>
          <w:sz w:val="26"/>
          <w:szCs w:val="26"/>
        </w:rPr>
        <w:t>в плане – графике разм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щено </w:t>
      </w:r>
      <w:r w:rsidRPr="002F31E3">
        <w:rPr>
          <w:rFonts w:ascii="Times New Roman" w:hAnsi="Times New Roman"/>
          <w:sz w:val="26"/>
          <w:szCs w:val="26"/>
        </w:rPr>
        <w:t>две закупки и одна закупка в соответствии с п. 29 ч. 1 ст. 93 Закона № 44-ФЗ</w:t>
      </w:r>
      <w:r>
        <w:rPr>
          <w:rFonts w:ascii="Times New Roman" w:hAnsi="Times New Roman"/>
          <w:sz w:val="26"/>
          <w:szCs w:val="26"/>
        </w:rPr>
        <w:t xml:space="preserve"> </w:t>
      </w:r>
      <w:r w:rsidRPr="002F31E3">
        <w:rPr>
          <w:rFonts w:ascii="Times New Roman" w:hAnsi="Times New Roman"/>
          <w:sz w:val="26"/>
          <w:szCs w:val="26"/>
        </w:rPr>
        <w:t>с единственным поставщиком (подрядчиком).</w:t>
      </w:r>
      <w:r w:rsidRPr="002F31E3">
        <w:rPr>
          <w:rFonts w:ascii="Times New Roman" w:hAnsi="Times New Roman"/>
          <w:color w:val="000000"/>
          <w:sz w:val="26"/>
          <w:szCs w:val="26"/>
        </w:rPr>
        <w:t xml:space="preserve"> </w:t>
      </w:r>
    </w:p>
    <w:tbl>
      <w:tblPr>
        <w:tblStyle w:val="a9"/>
        <w:tblW w:w="11341" w:type="dxa"/>
        <w:tblInd w:w="-1735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3685"/>
        <w:gridCol w:w="709"/>
        <w:gridCol w:w="581"/>
        <w:gridCol w:w="1404"/>
        <w:gridCol w:w="904"/>
        <w:gridCol w:w="1222"/>
      </w:tblGrid>
      <w:tr w:rsidR="00B410BE" w:rsidRPr="00BB22A5" w:rsidTr="00116331">
        <w:tc>
          <w:tcPr>
            <w:tcW w:w="1276" w:type="dxa"/>
          </w:tcPr>
          <w:p w:rsidR="00B410BE" w:rsidRPr="00BB22A5" w:rsidRDefault="00B410BE" w:rsidP="00E41008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КБК</w:t>
            </w:r>
          </w:p>
        </w:tc>
        <w:tc>
          <w:tcPr>
            <w:tcW w:w="1560" w:type="dxa"/>
          </w:tcPr>
          <w:p w:rsidR="00B410BE" w:rsidRPr="00BB22A5" w:rsidRDefault="00B410BE" w:rsidP="00E41008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предмета контра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та</w:t>
            </w:r>
          </w:p>
        </w:tc>
        <w:tc>
          <w:tcPr>
            <w:tcW w:w="3685" w:type="dxa"/>
          </w:tcPr>
          <w:p w:rsidR="00B410BE" w:rsidRPr="00BB22A5" w:rsidRDefault="00B410BE" w:rsidP="00E41008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Минимально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необходимые требования, предъя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ляемые к предмету контракта</w:t>
            </w:r>
          </w:p>
        </w:tc>
        <w:tc>
          <w:tcPr>
            <w:tcW w:w="709" w:type="dxa"/>
          </w:tcPr>
          <w:p w:rsidR="00B410BE" w:rsidRPr="00BB22A5" w:rsidRDefault="00B410BE" w:rsidP="00E41008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ед. изм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рения</w:t>
            </w:r>
          </w:p>
        </w:tc>
        <w:tc>
          <w:tcPr>
            <w:tcW w:w="581" w:type="dxa"/>
          </w:tcPr>
          <w:p w:rsidR="00B410BE" w:rsidRPr="00BB22A5" w:rsidRDefault="00B410BE" w:rsidP="00E41008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ство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(объем)</w:t>
            </w:r>
          </w:p>
        </w:tc>
        <w:tc>
          <w:tcPr>
            <w:tcW w:w="1404" w:type="dxa"/>
          </w:tcPr>
          <w:p w:rsidR="00B410BE" w:rsidRPr="00BB22A5" w:rsidRDefault="00B410BE" w:rsidP="00E41008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Ориентирово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</w:t>
            </w:r>
            <w:r w:rsidRPr="00BB22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ная начальная (максимальная) цена контракта (тыс. рублей)</w:t>
            </w:r>
          </w:p>
        </w:tc>
        <w:tc>
          <w:tcPr>
            <w:tcW w:w="904" w:type="dxa"/>
          </w:tcPr>
          <w:p w:rsidR="00B410BE" w:rsidRPr="00BB22A5" w:rsidRDefault="00B410BE" w:rsidP="00E4100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Лимиты бюдже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т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ных об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зательств на 2015г </w:t>
            </w:r>
          </w:p>
        </w:tc>
        <w:tc>
          <w:tcPr>
            <w:tcW w:w="1222" w:type="dxa"/>
          </w:tcPr>
          <w:p w:rsidR="00B410BE" w:rsidRPr="00BB22A5" w:rsidRDefault="00116331" w:rsidP="00E4100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Отклонение (гр.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(/)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гр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.6</w:t>
            </w:r>
            <w:r w:rsidRPr="00BB22A5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руб./ %</w:t>
            </w:r>
          </w:p>
        </w:tc>
      </w:tr>
      <w:tr w:rsidR="00B410BE" w:rsidRPr="00BB22A5" w:rsidTr="00116331">
        <w:tc>
          <w:tcPr>
            <w:tcW w:w="1276" w:type="dxa"/>
            <w:vAlign w:val="center"/>
          </w:tcPr>
          <w:p w:rsidR="00B410BE" w:rsidRPr="00BB22A5" w:rsidRDefault="00B410BE" w:rsidP="00E41008">
            <w:pPr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BB22A5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60" w:type="dxa"/>
            <w:vAlign w:val="center"/>
          </w:tcPr>
          <w:p w:rsidR="00B410BE" w:rsidRPr="00BB22A5" w:rsidRDefault="00B410BE" w:rsidP="00E41008">
            <w:pPr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85" w:type="dxa"/>
            <w:vAlign w:val="center"/>
          </w:tcPr>
          <w:p w:rsidR="00B410BE" w:rsidRPr="00BB22A5" w:rsidRDefault="00B410BE" w:rsidP="00E41008">
            <w:pPr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B410BE" w:rsidRPr="00BB22A5" w:rsidRDefault="00B410BE" w:rsidP="00E41008">
            <w:pPr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81" w:type="dxa"/>
            <w:vAlign w:val="center"/>
          </w:tcPr>
          <w:p w:rsidR="00B410BE" w:rsidRPr="00BB22A5" w:rsidRDefault="00B410BE" w:rsidP="00E41008">
            <w:pPr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404" w:type="dxa"/>
            <w:vAlign w:val="center"/>
          </w:tcPr>
          <w:p w:rsidR="00B410BE" w:rsidRPr="00BB22A5" w:rsidRDefault="00B410BE" w:rsidP="00E41008">
            <w:pPr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04" w:type="dxa"/>
            <w:vAlign w:val="center"/>
          </w:tcPr>
          <w:p w:rsidR="00B410BE" w:rsidRPr="00BB22A5" w:rsidRDefault="00B410BE" w:rsidP="00E41008">
            <w:pPr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22" w:type="dxa"/>
          </w:tcPr>
          <w:p w:rsidR="00B410BE" w:rsidRPr="00BB22A5" w:rsidRDefault="00B410BE" w:rsidP="00E41008">
            <w:pPr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8</w:t>
            </w:r>
          </w:p>
        </w:tc>
      </w:tr>
      <w:tr w:rsidR="00B410BE" w:rsidTr="00116331">
        <w:tc>
          <w:tcPr>
            <w:tcW w:w="1276" w:type="dxa"/>
          </w:tcPr>
          <w:p w:rsidR="00B410BE" w:rsidRPr="0050252A" w:rsidRDefault="00B410BE" w:rsidP="00E41008">
            <w:pPr>
              <w:rPr>
                <w:rFonts w:ascii="Times New Roman" w:hAnsi="Times New Roman"/>
                <w:sz w:val="16"/>
                <w:szCs w:val="16"/>
              </w:rPr>
            </w:pPr>
            <w:r w:rsidRPr="0050252A">
              <w:rPr>
                <w:rFonts w:ascii="Times New Roman" w:hAnsi="Times New Roman"/>
                <w:sz w:val="16"/>
                <w:szCs w:val="16"/>
              </w:rPr>
              <w:t xml:space="preserve">902 0702 051 06 67 </w:t>
            </w:r>
            <w:r w:rsidRPr="006C4435">
              <w:rPr>
                <w:rFonts w:ascii="Times New Roman" w:hAnsi="Times New Roman"/>
                <w:sz w:val="16"/>
                <w:szCs w:val="16"/>
                <w:u w:val="single"/>
              </w:rPr>
              <w:t>244 223</w:t>
            </w:r>
          </w:p>
        </w:tc>
        <w:tc>
          <w:tcPr>
            <w:tcW w:w="1560" w:type="dxa"/>
          </w:tcPr>
          <w:p w:rsidR="00B410BE" w:rsidRPr="0050252A" w:rsidRDefault="00B410BE" w:rsidP="00E4100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252A">
              <w:rPr>
                <w:rFonts w:ascii="Times New Roman" w:hAnsi="Times New Roman"/>
                <w:color w:val="000000"/>
                <w:sz w:val="16"/>
                <w:szCs w:val="16"/>
              </w:rPr>
              <w:t>Услуги по вод</w:t>
            </w:r>
            <w:r w:rsidRPr="0050252A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50252A">
              <w:rPr>
                <w:rFonts w:ascii="Times New Roman" w:hAnsi="Times New Roman"/>
                <w:color w:val="000000"/>
                <w:sz w:val="16"/>
                <w:szCs w:val="16"/>
              </w:rPr>
              <w:t>снабжению и вод</w:t>
            </w:r>
            <w:r w:rsidRPr="0050252A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50252A">
              <w:rPr>
                <w:rFonts w:ascii="Times New Roman" w:hAnsi="Times New Roman"/>
                <w:color w:val="000000"/>
                <w:sz w:val="16"/>
                <w:szCs w:val="16"/>
              </w:rPr>
              <w:t>отведению</w:t>
            </w:r>
          </w:p>
        </w:tc>
        <w:tc>
          <w:tcPr>
            <w:tcW w:w="3685" w:type="dxa"/>
          </w:tcPr>
          <w:p w:rsidR="00B410BE" w:rsidRPr="0050252A" w:rsidRDefault="00B410BE" w:rsidP="00E4100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252A">
              <w:rPr>
                <w:rFonts w:ascii="Times New Roman" w:hAnsi="Times New Roman"/>
                <w:color w:val="000000"/>
                <w:sz w:val="16"/>
                <w:szCs w:val="16"/>
              </w:rPr>
              <w:t>Подача холодной воды, водоотведение произв</w:t>
            </w:r>
            <w:r w:rsidRPr="0050252A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50252A">
              <w:rPr>
                <w:rFonts w:ascii="Times New Roman" w:hAnsi="Times New Roman"/>
                <w:color w:val="000000"/>
                <w:sz w:val="16"/>
                <w:szCs w:val="16"/>
              </w:rPr>
              <w:t>дить по показаниям приборов учета  холодного и горячего водоснабжения</w:t>
            </w:r>
          </w:p>
        </w:tc>
        <w:tc>
          <w:tcPr>
            <w:tcW w:w="709" w:type="dxa"/>
          </w:tcPr>
          <w:p w:rsidR="00B410BE" w:rsidRPr="0050252A" w:rsidRDefault="00B410BE" w:rsidP="00E4100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252A">
              <w:rPr>
                <w:rFonts w:ascii="Times New Roman" w:hAnsi="Times New Roman"/>
                <w:color w:val="000000"/>
                <w:sz w:val="16"/>
                <w:szCs w:val="16"/>
              </w:rPr>
              <w:t>куб</w:t>
            </w:r>
            <w:proofErr w:type="gramStart"/>
            <w:r w:rsidRPr="0050252A">
              <w:rPr>
                <w:rFonts w:ascii="Times New Roman" w:hAnsi="Times New Roman"/>
                <w:color w:val="000000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581" w:type="dxa"/>
          </w:tcPr>
          <w:p w:rsidR="00B410BE" w:rsidRPr="0050252A" w:rsidRDefault="00B410BE" w:rsidP="00E4100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221,5</w:t>
            </w:r>
          </w:p>
        </w:tc>
        <w:tc>
          <w:tcPr>
            <w:tcW w:w="1404" w:type="dxa"/>
          </w:tcPr>
          <w:p w:rsidR="00B410BE" w:rsidRPr="00BB22A5" w:rsidRDefault="00B410BE" w:rsidP="00E4100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4,9</w:t>
            </w:r>
          </w:p>
        </w:tc>
        <w:tc>
          <w:tcPr>
            <w:tcW w:w="904" w:type="dxa"/>
            <w:vMerge w:val="restart"/>
          </w:tcPr>
          <w:p w:rsidR="00B410BE" w:rsidRPr="00BB22A5" w:rsidRDefault="00B410BE" w:rsidP="00E41008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vMerge w:val="restart"/>
          </w:tcPr>
          <w:p w:rsidR="00B410BE" w:rsidRPr="00BB22A5" w:rsidRDefault="00B410BE" w:rsidP="00E41008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410BE" w:rsidTr="00116331">
        <w:tc>
          <w:tcPr>
            <w:tcW w:w="1276" w:type="dxa"/>
          </w:tcPr>
          <w:p w:rsidR="00B410BE" w:rsidRPr="0050252A" w:rsidRDefault="00B410BE" w:rsidP="00E41008">
            <w:pPr>
              <w:rPr>
                <w:rFonts w:ascii="Times New Roman" w:hAnsi="Times New Roman"/>
                <w:sz w:val="16"/>
                <w:szCs w:val="16"/>
              </w:rPr>
            </w:pPr>
            <w:r w:rsidRPr="0050252A">
              <w:rPr>
                <w:rFonts w:ascii="Times New Roman" w:hAnsi="Times New Roman"/>
                <w:sz w:val="16"/>
                <w:szCs w:val="16"/>
              </w:rPr>
              <w:t xml:space="preserve">902 0702 051 06 67 </w:t>
            </w:r>
            <w:r w:rsidRPr="006C4435">
              <w:rPr>
                <w:rFonts w:ascii="Times New Roman" w:hAnsi="Times New Roman"/>
                <w:sz w:val="16"/>
                <w:szCs w:val="16"/>
                <w:u w:val="single"/>
              </w:rPr>
              <w:t>244 223</w:t>
            </w:r>
          </w:p>
        </w:tc>
        <w:tc>
          <w:tcPr>
            <w:tcW w:w="1560" w:type="dxa"/>
          </w:tcPr>
          <w:p w:rsidR="00B410BE" w:rsidRPr="0050252A" w:rsidRDefault="00B410BE" w:rsidP="00E4100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252A">
              <w:rPr>
                <w:rFonts w:ascii="Times New Roman" w:hAnsi="Times New Roman"/>
                <w:color w:val="000000"/>
                <w:sz w:val="16"/>
                <w:szCs w:val="16"/>
              </w:rPr>
              <w:t>Услуги по отопл</w:t>
            </w:r>
            <w:r w:rsidRPr="0050252A">
              <w:rPr>
                <w:rFonts w:ascii="Times New Roman" w:hAnsi="Times New Roman"/>
                <w:color w:val="000000"/>
                <w:sz w:val="16"/>
                <w:szCs w:val="16"/>
              </w:rPr>
              <w:t>е</w:t>
            </w:r>
            <w:r w:rsidRPr="0050252A">
              <w:rPr>
                <w:rFonts w:ascii="Times New Roman" w:hAnsi="Times New Roman"/>
                <w:color w:val="000000"/>
                <w:sz w:val="16"/>
                <w:szCs w:val="16"/>
              </w:rPr>
              <w:t>нию</w:t>
            </w:r>
          </w:p>
        </w:tc>
        <w:tc>
          <w:tcPr>
            <w:tcW w:w="3685" w:type="dxa"/>
          </w:tcPr>
          <w:p w:rsidR="00B410BE" w:rsidRPr="0050252A" w:rsidRDefault="00B410BE" w:rsidP="00E4100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252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Подача тепловой энергиии в соответствии с </w:t>
            </w:r>
            <w:proofErr w:type="gramStart"/>
            <w:r w:rsidRPr="0050252A">
              <w:rPr>
                <w:rFonts w:ascii="Times New Roman" w:hAnsi="Times New Roman"/>
                <w:color w:val="000000"/>
                <w:sz w:val="16"/>
                <w:szCs w:val="16"/>
              </w:rPr>
              <w:t>тр</w:t>
            </w:r>
            <w:r w:rsidRPr="0050252A">
              <w:rPr>
                <w:rFonts w:ascii="Times New Roman" w:hAnsi="Times New Roman"/>
                <w:color w:val="000000"/>
                <w:sz w:val="16"/>
                <w:szCs w:val="16"/>
              </w:rPr>
              <w:t>е</w:t>
            </w:r>
            <w:r w:rsidRPr="0050252A">
              <w:rPr>
                <w:rFonts w:ascii="Times New Roman" w:hAnsi="Times New Roman"/>
                <w:color w:val="000000"/>
                <w:sz w:val="16"/>
                <w:szCs w:val="16"/>
              </w:rPr>
              <w:t>бованиями</w:t>
            </w:r>
            <w:proofErr w:type="gramEnd"/>
            <w:r w:rsidRPr="0050252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установленными государственными стандартами, с соблюдением режима подачи те</w:t>
            </w:r>
            <w:r w:rsidRPr="0050252A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r w:rsidRPr="0050252A">
              <w:rPr>
                <w:rFonts w:ascii="Times New Roman" w:hAnsi="Times New Roman"/>
                <w:color w:val="000000"/>
                <w:sz w:val="16"/>
                <w:szCs w:val="16"/>
              </w:rPr>
              <w:t>ловой энергии</w:t>
            </w:r>
          </w:p>
        </w:tc>
        <w:tc>
          <w:tcPr>
            <w:tcW w:w="709" w:type="dxa"/>
          </w:tcPr>
          <w:p w:rsidR="00B410BE" w:rsidRPr="0050252A" w:rsidRDefault="00B410BE" w:rsidP="00E4100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252A">
              <w:rPr>
                <w:rFonts w:ascii="Times New Roman" w:hAnsi="Times New Roman"/>
                <w:color w:val="000000"/>
                <w:sz w:val="16"/>
                <w:szCs w:val="16"/>
              </w:rPr>
              <w:t>гКал.</w:t>
            </w:r>
          </w:p>
        </w:tc>
        <w:tc>
          <w:tcPr>
            <w:tcW w:w="581" w:type="dxa"/>
          </w:tcPr>
          <w:p w:rsidR="00B410BE" w:rsidRPr="0050252A" w:rsidRDefault="00B410BE" w:rsidP="00E4100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0252A">
              <w:rPr>
                <w:rFonts w:ascii="Times New Roman" w:hAnsi="Times New Roman"/>
                <w:color w:val="000000"/>
                <w:sz w:val="16"/>
                <w:szCs w:val="16"/>
              </w:rPr>
              <w:t>557,3</w:t>
            </w:r>
          </w:p>
        </w:tc>
        <w:tc>
          <w:tcPr>
            <w:tcW w:w="1404" w:type="dxa"/>
          </w:tcPr>
          <w:p w:rsidR="00B410BE" w:rsidRPr="00BB22A5" w:rsidRDefault="00B410BE" w:rsidP="00E41008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931,0</w:t>
            </w:r>
          </w:p>
        </w:tc>
        <w:tc>
          <w:tcPr>
            <w:tcW w:w="904" w:type="dxa"/>
            <w:vMerge/>
          </w:tcPr>
          <w:p w:rsidR="00B410BE" w:rsidRPr="00BB22A5" w:rsidRDefault="00B410BE" w:rsidP="00E41008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B410BE" w:rsidRPr="00BB22A5" w:rsidRDefault="00B410BE" w:rsidP="00E41008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410BE" w:rsidTr="00116331">
        <w:tc>
          <w:tcPr>
            <w:tcW w:w="1276" w:type="dxa"/>
          </w:tcPr>
          <w:p w:rsidR="00B410BE" w:rsidRPr="0059553A" w:rsidRDefault="00B410BE" w:rsidP="00E4100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9553A">
              <w:rPr>
                <w:rFonts w:ascii="Times New Roman" w:hAnsi="Times New Roman"/>
                <w:b/>
                <w:sz w:val="16"/>
                <w:szCs w:val="16"/>
              </w:rPr>
              <w:t>итог</w:t>
            </w:r>
          </w:p>
        </w:tc>
        <w:tc>
          <w:tcPr>
            <w:tcW w:w="1560" w:type="dxa"/>
          </w:tcPr>
          <w:p w:rsidR="00B410BE" w:rsidRPr="00B00988" w:rsidRDefault="00B410BE" w:rsidP="00E41008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 w:rsidRPr="00B00988">
              <w:rPr>
                <w:rFonts w:ascii="Times New Roman" w:hAnsi="Times New Roman"/>
                <w:b/>
                <w:sz w:val="16"/>
                <w:szCs w:val="16"/>
              </w:rPr>
              <w:t>п. 8 ч. 1 ст. 93</w:t>
            </w:r>
          </w:p>
        </w:tc>
        <w:tc>
          <w:tcPr>
            <w:tcW w:w="3685" w:type="dxa"/>
          </w:tcPr>
          <w:p w:rsidR="00B410BE" w:rsidRPr="0059553A" w:rsidRDefault="00B410BE" w:rsidP="00E41008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B410BE" w:rsidRPr="0059553A" w:rsidRDefault="00B410BE" w:rsidP="00E41008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:rsidR="00B410BE" w:rsidRPr="0059553A" w:rsidRDefault="00B410BE" w:rsidP="00E41008">
            <w:pPr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</w:tcPr>
          <w:p w:rsidR="00B410BE" w:rsidRPr="0059553A" w:rsidRDefault="00B410BE" w:rsidP="00E41008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935,9</w:t>
            </w:r>
          </w:p>
        </w:tc>
        <w:tc>
          <w:tcPr>
            <w:tcW w:w="904" w:type="dxa"/>
          </w:tcPr>
          <w:p w:rsidR="00B410BE" w:rsidRPr="0059553A" w:rsidRDefault="00B410BE" w:rsidP="00E41008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</w:tcPr>
          <w:p w:rsidR="00B410BE" w:rsidRPr="0059553A" w:rsidRDefault="00B410BE" w:rsidP="00E41008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B410BE" w:rsidTr="00116331">
        <w:tc>
          <w:tcPr>
            <w:tcW w:w="1276" w:type="dxa"/>
          </w:tcPr>
          <w:p w:rsidR="00B410BE" w:rsidRPr="009F65FE" w:rsidRDefault="00B410BE" w:rsidP="00E41008">
            <w:pPr>
              <w:rPr>
                <w:rFonts w:ascii="Times New Roman" w:hAnsi="Times New Roman"/>
                <w:sz w:val="16"/>
                <w:szCs w:val="16"/>
              </w:rPr>
            </w:pPr>
            <w:r w:rsidRPr="009F65FE">
              <w:rPr>
                <w:rFonts w:ascii="Times New Roman" w:hAnsi="Times New Roman"/>
                <w:sz w:val="16"/>
                <w:szCs w:val="16"/>
              </w:rPr>
              <w:t>902 0702 051 06 67 244 223</w:t>
            </w:r>
          </w:p>
        </w:tc>
        <w:tc>
          <w:tcPr>
            <w:tcW w:w="1560" w:type="dxa"/>
          </w:tcPr>
          <w:p w:rsidR="00B410BE" w:rsidRDefault="00B410BE" w:rsidP="00E4100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65FE">
              <w:rPr>
                <w:rFonts w:ascii="Times New Roman" w:hAnsi="Times New Roman"/>
                <w:color w:val="000000"/>
                <w:sz w:val="16"/>
                <w:szCs w:val="16"/>
              </w:rPr>
              <w:t>Улуги по снабж</w:t>
            </w:r>
            <w:r w:rsidRPr="009F65FE">
              <w:rPr>
                <w:rFonts w:ascii="Times New Roman" w:hAnsi="Times New Roman"/>
                <w:color w:val="000000"/>
                <w:sz w:val="16"/>
                <w:szCs w:val="16"/>
              </w:rPr>
              <w:t>е</w:t>
            </w:r>
            <w:r w:rsidRPr="009F65FE">
              <w:rPr>
                <w:rFonts w:ascii="Times New Roman" w:hAnsi="Times New Roman"/>
                <w:color w:val="000000"/>
                <w:sz w:val="16"/>
                <w:szCs w:val="16"/>
              </w:rPr>
              <w:t>нию электроэне</w:t>
            </w:r>
            <w:r w:rsidRPr="009F65FE">
              <w:rPr>
                <w:rFonts w:ascii="Times New Roman" w:hAnsi="Times New Roman"/>
                <w:color w:val="000000"/>
                <w:sz w:val="16"/>
                <w:szCs w:val="16"/>
              </w:rPr>
              <w:t>р</w:t>
            </w:r>
            <w:r w:rsidRPr="009F65FE">
              <w:rPr>
                <w:rFonts w:ascii="Times New Roman" w:hAnsi="Times New Roman"/>
                <w:color w:val="000000"/>
                <w:sz w:val="16"/>
                <w:szCs w:val="16"/>
              </w:rPr>
              <w:t>гией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B410BE" w:rsidRPr="00B00988" w:rsidRDefault="00B410BE" w:rsidP="00E41008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00988">
              <w:rPr>
                <w:rFonts w:ascii="Times New Roman" w:hAnsi="Times New Roman"/>
                <w:b/>
                <w:sz w:val="16"/>
                <w:szCs w:val="16"/>
              </w:rPr>
              <w:t>п. 29 ч. 1 ст. 93</w:t>
            </w:r>
          </w:p>
        </w:tc>
        <w:tc>
          <w:tcPr>
            <w:tcW w:w="3685" w:type="dxa"/>
          </w:tcPr>
          <w:p w:rsidR="00B410BE" w:rsidRPr="009F65FE" w:rsidRDefault="00B410BE" w:rsidP="00E41008">
            <w:pPr>
              <w:rPr>
                <w:rFonts w:ascii="Times New Roman" w:hAnsi="Times New Roman"/>
                <w:sz w:val="16"/>
                <w:szCs w:val="16"/>
              </w:rPr>
            </w:pPr>
            <w:r w:rsidRPr="009F65FE">
              <w:rPr>
                <w:rFonts w:ascii="Times New Roman" w:hAnsi="Times New Roman"/>
                <w:sz w:val="16"/>
                <w:szCs w:val="16"/>
              </w:rPr>
              <w:t>Передача электрической энергии в объеме, в натуральном выражении, с соблюдением режимов потребления и обеспечения безопасности экспл</w:t>
            </w:r>
            <w:r w:rsidRPr="009F65FE">
              <w:rPr>
                <w:rFonts w:ascii="Times New Roman" w:hAnsi="Times New Roman"/>
                <w:sz w:val="16"/>
                <w:szCs w:val="16"/>
              </w:rPr>
              <w:t>у</w:t>
            </w:r>
            <w:r w:rsidRPr="009F65FE">
              <w:rPr>
                <w:rFonts w:ascii="Times New Roman" w:hAnsi="Times New Roman"/>
                <w:sz w:val="16"/>
                <w:szCs w:val="16"/>
              </w:rPr>
              <w:t>атации электрических сетей и исправности обор</w:t>
            </w:r>
            <w:r w:rsidRPr="009F65FE">
              <w:rPr>
                <w:rFonts w:ascii="Times New Roman" w:hAnsi="Times New Roman"/>
                <w:sz w:val="16"/>
                <w:szCs w:val="16"/>
              </w:rPr>
              <w:t>у</w:t>
            </w:r>
            <w:r w:rsidRPr="009F65FE">
              <w:rPr>
                <w:rFonts w:ascii="Times New Roman" w:hAnsi="Times New Roman"/>
                <w:sz w:val="16"/>
                <w:szCs w:val="16"/>
              </w:rPr>
              <w:t>дования</w:t>
            </w:r>
          </w:p>
        </w:tc>
        <w:tc>
          <w:tcPr>
            <w:tcW w:w="709" w:type="dxa"/>
          </w:tcPr>
          <w:p w:rsidR="00B410BE" w:rsidRPr="009F65FE" w:rsidRDefault="00B410BE" w:rsidP="00E4100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65FE">
              <w:rPr>
                <w:rFonts w:ascii="Times New Roman" w:hAnsi="Times New Roman"/>
                <w:color w:val="000000"/>
                <w:sz w:val="16"/>
                <w:szCs w:val="16"/>
              </w:rPr>
              <w:t>кВтч</w:t>
            </w:r>
          </w:p>
        </w:tc>
        <w:tc>
          <w:tcPr>
            <w:tcW w:w="581" w:type="dxa"/>
          </w:tcPr>
          <w:p w:rsidR="00B410BE" w:rsidRPr="009F65FE" w:rsidRDefault="00B410BE" w:rsidP="00E4100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2990</w:t>
            </w:r>
          </w:p>
        </w:tc>
        <w:tc>
          <w:tcPr>
            <w:tcW w:w="1404" w:type="dxa"/>
          </w:tcPr>
          <w:p w:rsidR="00B410BE" w:rsidRPr="00BB22A5" w:rsidRDefault="00B410BE" w:rsidP="00E4100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123,0</w:t>
            </w:r>
          </w:p>
        </w:tc>
        <w:tc>
          <w:tcPr>
            <w:tcW w:w="904" w:type="dxa"/>
          </w:tcPr>
          <w:p w:rsidR="00B410BE" w:rsidRDefault="00B410BE" w:rsidP="00E41008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</w:tcPr>
          <w:p w:rsidR="00B410BE" w:rsidRDefault="00B410BE" w:rsidP="00E41008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B410BE" w:rsidTr="00116331">
        <w:tc>
          <w:tcPr>
            <w:tcW w:w="1276" w:type="dxa"/>
          </w:tcPr>
          <w:p w:rsidR="00B410BE" w:rsidRPr="0059553A" w:rsidRDefault="00B410BE" w:rsidP="00E4100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560" w:type="dxa"/>
          </w:tcPr>
          <w:p w:rsidR="00B410BE" w:rsidRPr="0059553A" w:rsidRDefault="00B410BE" w:rsidP="00E41008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</w:tcPr>
          <w:p w:rsidR="00B410BE" w:rsidRPr="0059553A" w:rsidRDefault="00B410BE" w:rsidP="00E41008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B410BE" w:rsidRPr="0059553A" w:rsidRDefault="00B410BE" w:rsidP="00E41008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:rsidR="00B410BE" w:rsidRPr="0059553A" w:rsidRDefault="00B410BE" w:rsidP="00E41008">
            <w:pPr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</w:tcPr>
          <w:p w:rsidR="00B410BE" w:rsidRDefault="00B410BE" w:rsidP="00E41008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1 058,9</w:t>
            </w:r>
          </w:p>
        </w:tc>
        <w:tc>
          <w:tcPr>
            <w:tcW w:w="904" w:type="dxa"/>
          </w:tcPr>
          <w:p w:rsidR="00B410BE" w:rsidRDefault="00B410BE" w:rsidP="00E41008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515,452</w:t>
            </w:r>
          </w:p>
        </w:tc>
        <w:tc>
          <w:tcPr>
            <w:tcW w:w="1222" w:type="dxa"/>
          </w:tcPr>
          <w:p w:rsidR="00B410BE" w:rsidRDefault="00B410BE" w:rsidP="00E41008">
            <w:pPr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-543,448</w:t>
            </w:r>
            <w:r w:rsidR="0011633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/ 47%</w:t>
            </w:r>
          </w:p>
        </w:tc>
      </w:tr>
    </w:tbl>
    <w:p w:rsidR="00116331" w:rsidRDefault="00116331" w:rsidP="002430E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2D0FCA">
        <w:rPr>
          <w:rFonts w:ascii="Times New Roman" w:hAnsi="Times New Roman"/>
          <w:sz w:val="26"/>
          <w:szCs w:val="26"/>
        </w:rPr>
        <w:t xml:space="preserve">В нарушение </w:t>
      </w:r>
      <w:hyperlink r:id="rId13" w:history="1">
        <w:r w:rsidRPr="002D0FCA">
          <w:rPr>
            <w:rFonts w:ascii="Times New Roman" w:eastAsiaTheme="minorHAnsi" w:hAnsi="Times New Roman"/>
            <w:sz w:val="26"/>
            <w:szCs w:val="26"/>
          </w:rPr>
          <w:t>пункта 5 статьи 161</w:t>
        </w:r>
      </w:hyperlink>
      <w:r w:rsidRPr="002D0FCA">
        <w:rPr>
          <w:rFonts w:ascii="Times New Roman" w:eastAsiaTheme="minorHAnsi" w:hAnsi="Times New Roman"/>
          <w:sz w:val="26"/>
          <w:szCs w:val="26"/>
        </w:rPr>
        <w:t xml:space="preserve"> и </w:t>
      </w:r>
      <w:hyperlink r:id="rId14" w:history="1">
        <w:r w:rsidRPr="002D0FCA">
          <w:rPr>
            <w:rFonts w:ascii="Times New Roman" w:eastAsiaTheme="minorHAnsi" w:hAnsi="Times New Roman"/>
            <w:sz w:val="26"/>
            <w:szCs w:val="26"/>
          </w:rPr>
          <w:t>пункта 2 статьи 72</w:t>
        </w:r>
      </w:hyperlink>
      <w:r w:rsidRPr="002D0FCA">
        <w:rPr>
          <w:rFonts w:ascii="Times New Roman" w:eastAsiaTheme="minorHAnsi" w:hAnsi="Times New Roman"/>
          <w:sz w:val="26"/>
          <w:szCs w:val="26"/>
        </w:rPr>
        <w:t xml:space="preserve"> Бюджетного кодекса Российской Федерации, Субъектом проверки н</w:t>
      </w:r>
      <w:r w:rsidRPr="002D0FCA">
        <w:rPr>
          <w:rFonts w:ascii="Times New Roman" w:hAnsi="Times New Roman"/>
          <w:sz w:val="26"/>
          <w:szCs w:val="26"/>
        </w:rPr>
        <w:t>ачальная (максимальная</w:t>
      </w:r>
      <w:r w:rsidRPr="002F31E3">
        <w:rPr>
          <w:rFonts w:ascii="Times New Roman" w:hAnsi="Times New Roman"/>
          <w:color w:val="000000"/>
          <w:sz w:val="26"/>
          <w:szCs w:val="26"/>
        </w:rPr>
        <w:t>) цена ко</w:t>
      </w:r>
      <w:r w:rsidRPr="002F31E3">
        <w:rPr>
          <w:rFonts w:ascii="Times New Roman" w:hAnsi="Times New Roman"/>
          <w:color w:val="000000"/>
          <w:sz w:val="26"/>
          <w:szCs w:val="26"/>
        </w:rPr>
        <w:t>н</w:t>
      </w:r>
      <w:r w:rsidRPr="002F31E3">
        <w:rPr>
          <w:rFonts w:ascii="Times New Roman" w:hAnsi="Times New Roman"/>
          <w:color w:val="000000"/>
          <w:sz w:val="26"/>
          <w:szCs w:val="26"/>
        </w:rPr>
        <w:t>трактов, включаемая в План-график на 2015 год, по двум закупкам, не формир</w:t>
      </w:r>
      <w:r w:rsidRPr="002F31E3">
        <w:rPr>
          <w:rFonts w:ascii="Times New Roman" w:hAnsi="Times New Roman"/>
          <w:color w:val="000000"/>
          <w:sz w:val="26"/>
          <w:szCs w:val="26"/>
        </w:rPr>
        <w:t>о</w:t>
      </w:r>
      <w:r w:rsidRPr="002F31E3">
        <w:rPr>
          <w:rFonts w:ascii="Times New Roman" w:hAnsi="Times New Roman"/>
          <w:color w:val="000000"/>
          <w:sz w:val="26"/>
          <w:szCs w:val="26"/>
        </w:rPr>
        <w:t>валась с учетом лимитов бюджетных обязательств на 2015 год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F139A2" w:rsidRDefault="00F139A2" w:rsidP="00F139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:rsidR="006A6FC4" w:rsidRDefault="00F139A2" w:rsidP="00F139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5605B0">
        <w:rPr>
          <w:rFonts w:ascii="Times New Roman" w:eastAsiaTheme="minorHAnsi" w:hAnsi="Times New Roman"/>
          <w:sz w:val="26"/>
          <w:szCs w:val="26"/>
        </w:rPr>
        <w:t>При проверке контрактов (договоров) на предмет соблюдения статьи 34 З</w:t>
      </w:r>
      <w:r w:rsidRPr="005605B0">
        <w:rPr>
          <w:rFonts w:ascii="Times New Roman" w:eastAsiaTheme="minorHAnsi" w:hAnsi="Times New Roman"/>
          <w:sz w:val="26"/>
          <w:szCs w:val="26"/>
        </w:rPr>
        <w:t>а</w:t>
      </w:r>
      <w:r w:rsidRPr="005605B0">
        <w:rPr>
          <w:rFonts w:ascii="Times New Roman" w:eastAsiaTheme="minorHAnsi" w:hAnsi="Times New Roman"/>
          <w:sz w:val="26"/>
          <w:szCs w:val="26"/>
        </w:rPr>
        <w:t xml:space="preserve">кона № 44-ФЗ установлено: </w:t>
      </w:r>
    </w:p>
    <w:p w:rsidR="000A3D90" w:rsidRDefault="00F139A2" w:rsidP="000A3D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-</w:t>
      </w:r>
      <w:r w:rsidR="000A3D90">
        <w:rPr>
          <w:rFonts w:ascii="Times New Roman" w:eastAsiaTheme="minorHAnsi" w:hAnsi="Times New Roman"/>
          <w:sz w:val="26"/>
          <w:szCs w:val="26"/>
        </w:rPr>
        <w:t xml:space="preserve"> договора на поставку нефтепродуктов Объектом проверки заключены без твердой цены:</w:t>
      </w:r>
    </w:p>
    <w:tbl>
      <w:tblPr>
        <w:tblW w:w="11546" w:type="dxa"/>
        <w:tblInd w:w="-1735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709"/>
        <w:gridCol w:w="993"/>
        <w:gridCol w:w="992"/>
        <w:gridCol w:w="1276"/>
        <w:gridCol w:w="1275"/>
        <w:gridCol w:w="992"/>
        <w:gridCol w:w="1271"/>
        <w:gridCol w:w="572"/>
        <w:gridCol w:w="1197"/>
      </w:tblGrid>
      <w:tr w:rsidR="000A3D90" w:rsidRPr="00424C3B" w:rsidTr="006A6FC4">
        <w:trPr>
          <w:trHeight w:val="10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Поставщик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spellStart"/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</w:t>
            </w:r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нра</w:t>
            </w:r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</w:t>
            </w:r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та</w:t>
            </w:r>
            <w:proofErr w:type="spellEnd"/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(дог</w:t>
            </w:r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вора)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Дата з</w:t>
            </w:r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а</w:t>
            </w:r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ключения </w:t>
            </w:r>
            <w:proofErr w:type="spellStart"/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конракта</w:t>
            </w:r>
            <w:proofErr w:type="spellEnd"/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(договора)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Срок действия </w:t>
            </w:r>
            <w:proofErr w:type="spellStart"/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конракта</w:t>
            </w:r>
            <w:proofErr w:type="spellEnd"/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(договора)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Предмет </w:t>
            </w:r>
            <w:proofErr w:type="spellStart"/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</w:t>
            </w:r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нракта</w:t>
            </w:r>
            <w:proofErr w:type="spellEnd"/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(дог</w:t>
            </w:r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вора)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Сумма по </w:t>
            </w:r>
            <w:proofErr w:type="spellStart"/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конракту</w:t>
            </w:r>
            <w:proofErr w:type="spellEnd"/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(договору)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Фактич</w:t>
            </w:r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е</w:t>
            </w:r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ский ра</w:t>
            </w:r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</w:t>
            </w:r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ход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№ и дата </w:t>
            </w:r>
            <w:proofErr w:type="gramStart"/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КОСГУ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Примечания</w:t>
            </w:r>
          </w:p>
        </w:tc>
      </w:tr>
      <w:tr w:rsidR="000A3D90" w:rsidRPr="00424C3B" w:rsidTr="006A6FC4">
        <w:trPr>
          <w:trHeight w:val="46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АО "ННК-Хабаровскнефтепр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дукт"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ХНП-15634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05.01.2015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31.01.2015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нефтепроду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C4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не более </w:t>
            </w:r>
          </w:p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100 000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39 413,95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3793 от 19.03.2015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п.4 ч.1 ст.93 </w:t>
            </w:r>
          </w:p>
        </w:tc>
      </w:tr>
      <w:tr w:rsidR="000A3D90" w:rsidRPr="00424C3B" w:rsidTr="006A6FC4">
        <w:trPr>
          <w:trHeight w:val="47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АО "ННК-Хабаровскнефтепр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дукт"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ХНП-15635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05.01.2015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28.02.2015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нефтепроду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C4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не более </w:t>
            </w:r>
          </w:p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100 000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82 577,80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5448 от 14.04.2015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п.4 ч.1 ст.93 </w:t>
            </w:r>
          </w:p>
        </w:tc>
      </w:tr>
      <w:tr w:rsidR="000A3D90" w:rsidRPr="00424C3B" w:rsidTr="006A6FC4">
        <w:trPr>
          <w:trHeight w:val="48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АО "ННК-Хабаровскнефтепр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дукт"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ХНП-15636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05.01.2015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31.03.2015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нефтепроду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C4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не более </w:t>
            </w:r>
          </w:p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100 000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78 637,30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6500 от 30.04.2015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п.4 ч.1 ст.93</w:t>
            </w:r>
          </w:p>
        </w:tc>
      </w:tr>
      <w:tr w:rsidR="000A3D90" w:rsidRPr="00424C3B" w:rsidTr="006A6FC4">
        <w:trPr>
          <w:trHeight w:val="5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АО "ННК-Хабаровскнефтепр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дукт"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ХНП-16809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01.04.2015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30.04.2015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нефтепроду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C4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не более </w:t>
            </w:r>
          </w:p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100 000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11 299,75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6502 от 30.04.15     № 7577 от 19.05.2015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п.4 ч.1 ст.93</w:t>
            </w:r>
          </w:p>
        </w:tc>
      </w:tr>
      <w:tr w:rsidR="000A3D90" w:rsidRPr="00424C3B" w:rsidTr="006A6FC4">
        <w:trPr>
          <w:trHeight w:val="44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АО "ННК-Хабаровскнефтепр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дукт"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ХНП-16961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01.05.2015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31.05.2015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нефтепроду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C4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не более </w:t>
            </w:r>
          </w:p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100 000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36 318,80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10885 от 01.07.2015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п.4 ч.1 ст.93</w:t>
            </w:r>
          </w:p>
        </w:tc>
      </w:tr>
      <w:tr w:rsidR="000A3D90" w:rsidRPr="00424C3B" w:rsidTr="006A6FC4">
        <w:trPr>
          <w:trHeight w:val="6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АО "ННК-Хабаровскнефтепр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дукт"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ХНП-16962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01.06.2015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30.06.2015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нефтепроду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C4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не более </w:t>
            </w:r>
          </w:p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100 000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20 090,40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№12559 от 28.07.2015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п.4 ч.1 ст.93</w:t>
            </w:r>
          </w:p>
        </w:tc>
      </w:tr>
      <w:tr w:rsidR="000A3D90" w:rsidRPr="00424C3B" w:rsidTr="006A6FC4">
        <w:trPr>
          <w:trHeight w:val="45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АО "ННК-Хабаровскнефтепр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дукт"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ХНП-17759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28.05.2015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30.06.2015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нефтепроду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C4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не более </w:t>
            </w:r>
          </w:p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100 000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п.4 ч.1 ст.93</w:t>
            </w:r>
          </w:p>
        </w:tc>
      </w:tr>
      <w:tr w:rsidR="000A3D90" w:rsidRPr="00424C3B" w:rsidTr="006A6FC4">
        <w:trPr>
          <w:trHeight w:val="4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АО "ННК-Хабаровскнефтепр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дукт"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ХНП-17765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28.05.2015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31.07.2015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нефтепроду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C4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не более </w:t>
            </w:r>
          </w:p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100 000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п.4 ч.1 ст.93</w:t>
            </w:r>
          </w:p>
        </w:tc>
      </w:tr>
      <w:tr w:rsidR="000A3D90" w:rsidRPr="00424C3B" w:rsidTr="006A6FC4">
        <w:trPr>
          <w:trHeight w:val="46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АО "ННК-Хабаровскнефтепр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дукт"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ХНП-17768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28.05.2015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31.08.2015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нефтепроду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C4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не более </w:t>
            </w:r>
          </w:p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100 000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п.4 ч.1 ст.93</w:t>
            </w:r>
          </w:p>
        </w:tc>
      </w:tr>
      <w:tr w:rsidR="000A3D90" w:rsidRPr="00424C3B" w:rsidTr="006A6FC4">
        <w:trPr>
          <w:trHeight w:val="61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АО "ННК-Хабаровскнефтепр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дукт"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ХНП-17772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28.05.2015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30.09.2015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нефтепроду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C4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не более </w:t>
            </w:r>
          </w:p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100 000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30 000,0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B410B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02.10.2015</w:t>
            </w:r>
            <w:r w:rsidRPr="00B410B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410B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№ 16670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D90" w:rsidRPr="00A23E62" w:rsidRDefault="000A3D90" w:rsidP="005F4E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п.4 ч.1 ст.93</w:t>
            </w:r>
          </w:p>
        </w:tc>
      </w:tr>
      <w:tr w:rsidR="000A3D90" w:rsidRPr="00424C3B" w:rsidTr="006A6FC4">
        <w:trPr>
          <w:trHeight w:val="7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90" w:rsidRPr="00424C3B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4C3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90" w:rsidRPr="00424C3B" w:rsidRDefault="000A3D90" w:rsidP="005F4E60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424C3B">
              <w:rPr>
                <w:rFonts w:ascii="Times New Roman" w:hAnsi="Times New Roman"/>
                <w:bCs/>
                <w:sz w:val="16"/>
                <w:szCs w:val="16"/>
              </w:rPr>
              <w:t>ОАО "Хабаровскне</w:t>
            </w:r>
            <w:r w:rsidRPr="00424C3B">
              <w:rPr>
                <w:rFonts w:ascii="Times New Roman" w:hAnsi="Times New Roman"/>
                <w:bCs/>
                <w:sz w:val="16"/>
                <w:szCs w:val="16"/>
              </w:rPr>
              <w:t>ф</w:t>
            </w:r>
            <w:r w:rsidRPr="00424C3B">
              <w:rPr>
                <w:rFonts w:ascii="Times New Roman" w:hAnsi="Times New Roman"/>
                <w:bCs/>
                <w:sz w:val="16"/>
                <w:szCs w:val="16"/>
              </w:rPr>
              <w:t>тепродукт"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90" w:rsidRPr="00424C3B" w:rsidRDefault="000A3D90" w:rsidP="005F4E60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24C3B">
              <w:rPr>
                <w:rFonts w:ascii="Times New Roman" w:hAnsi="Times New Roman"/>
                <w:bCs/>
                <w:sz w:val="16"/>
                <w:szCs w:val="16"/>
              </w:rPr>
              <w:t>ХНП-12957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90" w:rsidRPr="00424C3B" w:rsidRDefault="000A3D90" w:rsidP="005F4E60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24C3B">
              <w:rPr>
                <w:rFonts w:ascii="Times New Roman" w:hAnsi="Times New Roman"/>
                <w:bCs/>
                <w:sz w:val="16"/>
                <w:szCs w:val="16"/>
              </w:rPr>
              <w:t>12.09.2014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90" w:rsidRPr="00424C3B" w:rsidRDefault="000A3D90" w:rsidP="005F4E60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24C3B">
              <w:rPr>
                <w:rFonts w:ascii="Times New Roman" w:hAnsi="Times New Roman"/>
                <w:bCs/>
                <w:sz w:val="16"/>
                <w:szCs w:val="16"/>
              </w:rPr>
              <w:t>31.12.2014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90" w:rsidRPr="00424C3B" w:rsidRDefault="000A3D90" w:rsidP="005F4E60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24C3B">
              <w:rPr>
                <w:rFonts w:ascii="Times New Roman" w:hAnsi="Times New Roman"/>
                <w:bCs/>
                <w:sz w:val="16"/>
                <w:szCs w:val="16"/>
              </w:rPr>
              <w:t>нефтепроду</w:t>
            </w:r>
            <w:r w:rsidRPr="00424C3B">
              <w:rPr>
                <w:rFonts w:ascii="Times New Roman" w:hAnsi="Times New Roman"/>
                <w:bCs/>
                <w:sz w:val="16"/>
                <w:szCs w:val="16"/>
              </w:rPr>
              <w:t>к</w:t>
            </w:r>
            <w:r w:rsidRPr="00424C3B">
              <w:rPr>
                <w:rFonts w:ascii="Times New Roman" w:hAnsi="Times New Roman"/>
                <w:bCs/>
                <w:sz w:val="16"/>
                <w:szCs w:val="16"/>
              </w:rPr>
              <w:t>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C4" w:rsidRDefault="000A3D90" w:rsidP="005F4E60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24C3B">
              <w:rPr>
                <w:rFonts w:ascii="Times New Roman" w:hAnsi="Times New Roman"/>
                <w:bCs/>
                <w:sz w:val="16"/>
                <w:szCs w:val="16"/>
              </w:rPr>
              <w:t xml:space="preserve">не более </w:t>
            </w:r>
          </w:p>
          <w:p w:rsidR="000A3D90" w:rsidRPr="00424C3B" w:rsidRDefault="000A3D90" w:rsidP="005F4E60">
            <w:pPr>
              <w:contextualSpacing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24C3B">
              <w:rPr>
                <w:rFonts w:ascii="Times New Roman" w:hAnsi="Times New Roman"/>
                <w:bCs/>
                <w:sz w:val="16"/>
                <w:szCs w:val="16"/>
              </w:rPr>
              <w:t>100 000 рублей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90" w:rsidRPr="00424C3B" w:rsidRDefault="000A3D90" w:rsidP="005F4E60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24C3B">
              <w:rPr>
                <w:rFonts w:ascii="Times New Roman" w:hAnsi="Times New Roman"/>
                <w:bCs/>
                <w:sz w:val="16"/>
                <w:szCs w:val="16"/>
              </w:rPr>
              <w:t>74 464,25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90" w:rsidRPr="00424C3B" w:rsidRDefault="000A3D90" w:rsidP="005F4E60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424C3B">
              <w:rPr>
                <w:rFonts w:ascii="Times New Roman" w:hAnsi="Times New Roman"/>
                <w:bCs/>
                <w:sz w:val="16"/>
                <w:szCs w:val="16"/>
              </w:rPr>
              <w:t xml:space="preserve">№ 20140 от 25.12.2014;   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№ 20205 от 25.12.2014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90" w:rsidRPr="00424C3B" w:rsidRDefault="000A3D90" w:rsidP="005F4E60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24C3B">
              <w:rPr>
                <w:rFonts w:ascii="Times New Roman" w:hAnsi="Times New Roman"/>
                <w:bCs/>
                <w:sz w:val="16"/>
                <w:szCs w:val="16"/>
              </w:rPr>
              <w:t>340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D90" w:rsidRPr="00424C3B" w:rsidRDefault="000A3D90" w:rsidP="005F4E60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424C3B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  <w:r w:rsidR="006A6FC4" w:rsidRPr="00A23E6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п.4 ч.1 ст.93</w:t>
            </w:r>
          </w:p>
        </w:tc>
      </w:tr>
      <w:tr w:rsidR="000A3D90" w:rsidRPr="00424C3B" w:rsidTr="006A6FC4">
        <w:trPr>
          <w:trHeight w:val="1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90" w:rsidRPr="00424C3B" w:rsidRDefault="000A3D90" w:rsidP="005F4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90" w:rsidRPr="00424C3B" w:rsidRDefault="000A3D90" w:rsidP="005F4E6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24C3B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Итог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90" w:rsidRPr="00424C3B" w:rsidRDefault="000A3D90" w:rsidP="005F4E6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90" w:rsidRPr="00424C3B" w:rsidRDefault="000A3D90" w:rsidP="005F4E6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90" w:rsidRPr="00424C3B" w:rsidRDefault="000A3D90" w:rsidP="005F4E6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90" w:rsidRPr="00424C3B" w:rsidRDefault="000A3D90" w:rsidP="005F4E6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90" w:rsidRPr="00424C3B" w:rsidRDefault="000A3D90" w:rsidP="005F4E6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90" w:rsidRPr="00B410BE" w:rsidRDefault="000A3D90" w:rsidP="005F4E6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410BE">
              <w:rPr>
                <w:rFonts w:ascii="Times New Roman" w:hAnsi="Times New Roman"/>
                <w:b/>
                <w:bCs/>
                <w:sz w:val="16"/>
                <w:szCs w:val="16"/>
              </w:rPr>
              <w:t>372 802,25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E60" w:rsidRPr="00424C3B" w:rsidRDefault="005F4E60" w:rsidP="005F4E6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90" w:rsidRPr="00424C3B" w:rsidRDefault="000A3D90" w:rsidP="005F4E6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D90" w:rsidRPr="00424C3B" w:rsidRDefault="000A3D90" w:rsidP="005F4E6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0A3D90" w:rsidRDefault="000A3D90" w:rsidP="000A3D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16"/>
          <w:szCs w:val="16"/>
        </w:rPr>
      </w:pPr>
    </w:p>
    <w:p w:rsidR="002D0FCA" w:rsidRDefault="002D0FCA" w:rsidP="000A3D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>
        <w:rPr>
          <w:rFonts w:ascii="Times New Roman" w:eastAsiaTheme="minorHAnsi" w:hAnsi="Times New Roman"/>
          <w:sz w:val="26"/>
          <w:szCs w:val="26"/>
        </w:rPr>
        <w:t>В соответствии с ч. 2 ст. 34 Закона № 44-ФЗ при заключении контракта ук</w:t>
      </w:r>
      <w:r>
        <w:rPr>
          <w:rFonts w:ascii="Times New Roman" w:eastAsiaTheme="minorHAnsi" w:hAnsi="Times New Roman"/>
          <w:sz w:val="26"/>
          <w:szCs w:val="26"/>
        </w:rPr>
        <w:t>а</w:t>
      </w:r>
      <w:r>
        <w:rPr>
          <w:rFonts w:ascii="Times New Roman" w:eastAsiaTheme="minorHAnsi" w:hAnsi="Times New Roman"/>
          <w:sz w:val="26"/>
          <w:szCs w:val="26"/>
        </w:rPr>
        <w:t>зывается, что цена контракта является твердой и определяется на весь срок испо</w:t>
      </w:r>
      <w:r>
        <w:rPr>
          <w:rFonts w:ascii="Times New Roman" w:eastAsiaTheme="minorHAnsi" w:hAnsi="Times New Roman"/>
          <w:sz w:val="26"/>
          <w:szCs w:val="26"/>
        </w:rPr>
        <w:t>л</w:t>
      </w:r>
      <w:r>
        <w:rPr>
          <w:rFonts w:ascii="Times New Roman" w:eastAsiaTheme="minorHAnsi" w:hAnsi="Times New Roman"/>
          <w:sz w:val="26"/>
          <w:szCs w:val="26"/>
        </w:rPr>
        <w:t>нения контракта, а в случаях, установленных постановлением Правительства РФ от 13.01.2014 № 19, указываются ориентировочное значение цены контракта либо формула цен</w:t>
      </w:r>
      <w:r w:rsidR="00C174C3">
        <w:rPr>
          <w:rFonts w:ascii="Times New Roman" w:eastAsiaTheme="minorHAnsi" w:hAnsi="Times New Roman"/>
          <w:sz w:val="26"/>
          <w:szCs w:val="26"/>
        </w:rPr>
        <w:t>ы и максимальное значение цены контракта, установленные заказч</w:t>
      </w:r>
      <w:r w:rsidR="00C174C3">
        <w:rPr>
          <w:rFonts w:ascii="Times New Roman" w:eastAsiaTheme="minorHAnsi" w:hAnsi="Times New Roman"/>
          <w:sz w:val="26"/>
          <w:szCs w:val="26"/>
        </w:rPr>
        <w:t>и</w:t>
      </w:r>
      <w:r w:rsidR="00C174C3">
        <w:rPr>
          <w:rFonts w:ascii="Times New Roman" w:eastAsiaTheme="minorHAnsi" w:hAnsi="Times New Roman"/>
          <w:sz w:val="26"/>
          <w:szCs w:val="26"/>
        </w:rPr>
        <w:t>ком в документации о закупке.</w:t>
      </w:r>
      <w:proofErr w:type="gramEnd"/>
      <w:r w:rsidR="00C174C3">
        <w:rPr>
          <w:rFonts w:ascii="Times New Roman" w:eastAsiaTheme="minorHAnsi" w:hAnsi="Times New Roman"/>
          <w:sz w:val="26"/>
          <w:szCs w:val="26"/>
        </w:rPr>
        <w:t xml:space="preserve"> Кроме того, при заключении и исполнении ко</w:t>
      </w:r>
      <w:r w:rsidR="00C174C3">
        <w:rPr>
          <w:rFonts w:ascii="Times New Roman" w:eastAsiaTheme="minorHAnsi" w:hAnsi="Times New Roman"/>
          <w:sz w:val="26"/>
          <w:szCs w:val="26"/>
        </w:rPr>
        <w:t>н</w:t>
      </w:r>
      <w:r w:rsidR="00C174C3">
        <w:rPr>
          <w:rFonts w:ascii="Times New Roman" w:eastAsiaTheme="minorHAnsi" w:hAnsi="Times New Roman"/>
          <w:sz w:val="26"/>
          <w:szCs w:val="26"/>
        </w:rPr>
        <w:t>тракта изменение его условий не допускается, за исключением случаев, пред</w:t>
      </w:r>
      <w:r w:rsidR="00C174C3">
        <w:rPr>
          <w:rFonts w:ascii="Times New Roman" w:eastAsiaTheme="minorHAnsi" w:hAnsi="Times New Roman"/>
          <w:sz w:val="26"/>
          <w:szCs w:val="26"/>
        </w:rPr>
        <w:t>у</w:t>
      </w:r>
      <w:r w:rsidR="00C174C3">
        <w:rPr>
          <w:rFonts w:ascii="Times New Roman" w:eastAsiaTheme="minorHAnsi" w:hAnsi="Times New Roman"/>
          <w:sz w:val="26"/>
          <w:szCs w:val="26"/>
        </w:rPr>
        <w:t>смотренных ст. 34 Закона № 44-ФЗ и ст. 95 Закона № 44-ФЗ.</w:t>
      </w:r>
    </w:p>
    <w:p w:rsidR="000A3D90" w:rsidRDefault="00C174C3" w:rsidP="00C174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Поскольку закупка нефтепродуктов в перечень случаев, установленный п</w:t>
      </w:r>
      <w:r>
        <w:rPr>
          <w:rFonts w:ascii="Times New Roman" w:eastAsiaTheme="minorHAnsi" w:hAnsi="Times New Roman"/>
          <w:sz w:val="26"/>
          <w:szCs w:val="26"/>
        </w:rPr>
        <w:t>о</w:t>
      </w:r>
      <w:r>
        <w:rPr>
          <w:rFonts w:ascii="Times New Roman" w:eastAsiaTheme="minorHAnsi" w:hAnsi="Times New Roman"/>
          <w:sz w:val="26"/>
          <w:szCs w:val="26"/>
        </w:rPr>
        <w:t>становлением Правительства РФ от 13.01.2014 № 19, не входит, то при заключ</w:t>
      </w:r>
      <w:r>
        <w:rPr>
          <w:rFonts w:ascii="Times New Roman" w:eastAsiaTheme="minorHAnsi" w:hAnsi="Times New Roman"/>
          <w:sz w:val="26"/>
          <w:szCs w:val="26"/>
        </w:rPr>
        <w:t>е</w:t>
      </w:r>
      <w:r>
        <w:rPr>
          <w:rFonts w:ascii="Times New Roman" w:eastAsiaTheme="minorHAnsi" w:hAnsi="Times New Roman"/>
          <w:sz w:val="26"/>
          <w:szCs w:val="26"/>
        </w:rPr>
        <w:t>нии договора на поставку нефтепродуктов в договор должно быть включено усл</w:t>
      </w:r>
      <w:r>
        <w:rPr>
          <w:rFonts w:ascii="Times New Roman" w:eastAsiaTheme="minorHAnsi" w:hAnsi="Times New Roman"/>
          <w:sz w:val="26"/>
          <w:szCs w:val="26"/>
        </w:rPr>
        <w:t>о</w:t>
      </w:r>
      <w:r>
        <w:rPr>
          <w:rFonts w:ascii="Times New Roman" w:eastAsiaTheme="minorHAnsi" w:hAnsi="Times New Roman"/>
          <w:sz w:val="26"/>
          <w:szCs w:val="26"/>
        </w:rPr>
        <w:t xml:space="preserve">вие о том, что цена договора является твердой. </w:t>
      </w:r>
    </w:p>
    <w:p w:rsidR="000A3D90" w:rsidRDefault="00C174C3" w:rsidP="00C174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inorHAnsi" w:hAnsi="Times New Roman"/>
          <w:sz w:val="26"/>
          <w:szCs w:val="26"/>
        </w:rPr>
        <w:t>Включение в условия данного договора положения о том, что стоимость д</w:t>
      </w:r>
      <w:r>
        <w:rPr>
          <w:rFonts w:ascii="Times New Roman" w:eastAsiaTheme="minorHAnsi" w:hAnsi="Times New Roman"/>
          <w:sz w:val="26"/>
          <w:szCs w:val="26"/>
        </w:rPr>
        <w:t>о</w:t>
      </w:r>
      <w:r>
        <w:rPr>
          <w:rFonts w:ascii="Times New Roman" w:eastAsiaTheme="minorHAnsi" w:hAnsi="Times New Roman"/>
          <w:sz w:val="26"/>
          <w:szCs w:val="26"/>
        </w:rPr>
        <w:t xml:space="preserve">говора не может превышать 100 000,00 рублей (с учетом НДС) указывается на то, что цена заключенного договора не является твердой </w:t>
      </w:r>
      <w:r w:rsidR="000A3D90" w:rsidRPr="002D0FC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 условиями допускается возможность ее изменения в непредусмотренных законом случаях.</w:t>
      </w:r>
    </w:p>
    <w:p w:rsidR="00C174C3" w:rsidRDefault="00C174C3" w:rsidP="00C174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Таким образом, указание ориентировочной цены договора на поставку нефтепродуктов является неправомерным и содержит признаки нарушения ч.2 ст. 34 Закона № 44-ФЗ, а также ч.1 ст. 95 Закона № 44-ФЗ.</w:t>
      </w:r>
    </w:p>
    <w:p w:rsidR="000A3D90" w:rsidRPr="006C17CA" w:rsidRDefault="00C174C3" w:rsidP="002430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0A3D90">
        <w:rPr>
          <w:rFonts w:ascii="Times New Roman" w:eastAsiaTheme="minorHAnsi" w:hAnsi="Times New Roman"/>
          <w:sz w:val="26"/>
          <w:szCs w:val="26"/>
        </w:rPr>
        <w:t>П</w:t>
      </w:r>
      <w:r w:rsidR="000A3D90" w:rsidRPr="000753C9">
        <w:rPr>
          <w:rFonts w:ascii="Times New Roman" w:eastAsiaTheme="minorHAnsi" w:hAnsi="Times New Roman"/>
          <w:sz w:val="26"/>
          <w:szCs w:val="26"/>
        </w:rPr>
        <w:t>о указанн</w:t>
      </w:r>
      <w:r w:rsidR="000A3D90">
        <w:rPr>
          <w:rFonts w:ascii="Times New Roman" w:eastAsiaTheme="minorHAnsi" w:hAnsi="Times New Roman"/>
          <w:sz w:val="26"/>
          <w:szCs w:val="26"/>
        </w:rPr>
        <w:t>ым</w:t>
      </w:r>
      <w:r w:rsidR="000A3D90" w:rsidRPr="000753C9">
        <w:rPr>
          <w:rFonts w:ascii="Times New Roman" w:eastAsiaTheme="minorHAnsi" w:hAnsi="Times New Roman"/>
          <w:sz w:val="26"/>
          <w:szCs w:val="26"/>
        </w:rPr>
        <w:t xml:space="preserve"> договор</w:t>
      </w:r>
      <w:r w:rsidR="000A3D90">
        <w:rPr>
          <w:rFonts w:ascii="Times New Roman" w:eastAsiaTheme="minorHAnsi" w:hAnsi="Times New Roman"/>
          <w:sz w:val="26"/>
          <w:szCs w:val="26"/>
        </w:rPr>
        <w:t>ам</w:t>
      </w:r>
      <w:r w:rsidR="000A3D90" w:rsidRPr="00B410BE">
        <w:rPr>
          <w:rFonts w:ascii="Times New Roman" w:eastAsiaTheme="minorHAnsi" w:hAnsi="Times New Roman"/>
          <w:sz w:val="26"/>
          <w:szCs w:val="26"/>
        </w:rPr>
        <w:t xml:space="preserve"> </w:t>
      </w:r>
      <w:r w:rsidR="000A3D90">
        <w:rPr>
          <w:rFonts w:ascii="Times New Roman" w:eastAsiaTheme="minorHAnsi" w:hAnsi="Times New Roman"/>
          <w:sz w:val="26"/>
          <w:szCs w:val="26"/>
        </w:rPr>
        <w:t>на поставку нефтепродуктов,</w:t>
      </w:r>
      <w:r w:rsidR="000A3D90" w:rsidRPr="000753C9">
        <w:rPr>
          <w:rFonts w:ascii="Times New Roman" w:eastAsiaTheme="minorHAnsi" w:hAnsi="Times New Roman"/>
          <w:sz w:val="26"/>
          <w:szCs w:val="26"/>
        </w:rPr>
        <w:t xml:space="preserve"> расходы за период </w:t>
      </w:r>
      <w:r w:rsidR="000A3D90">
        <w:rPr>
          <w:rFonts w:ascii="Times New Roman" w:eastAsiaTheme="minorHAnsi" w:hAnsi="Times New Roman"/>
          <w:sz w:val="26"/>
          <w:szCs w:val="26"/>
        </w:rPr>
        <w:t>январь - декабрь</w:t>
      </w:r>
      <w:r w:rsidR="000A3D90" w:rsidRPr="000753C9">
        <w:rPr>
          <w:rFonts w:ascii="Times New Roman" w:eastAsiaTheme="minorHAnsi" w:hAnsi="Times New Roman"/>
          <w:sz w:val="26"/>
          <w:szCs w:val="26"/>
        </w:rPr>
        <w:t xml:space="preserve"> 201</w:t>
      </w:r>
      <w:r w:rsidR="000A3D90">
        <w:rPr>
          <w:rFonts w:ascii="Times New Roman" w:eastAsiaTheme="minorHAnsi" w:hAnsi="Times New Roman"/>
          <w:sz w:val="26"/>
          <w:szCs w:val="26"/>
        </w:rPr>
        <w:t>5</w:t>
      </w:r>
      <w:r w:rsidR="000A3D90" w:rsidRPr="000753C9">
        <w:rPr>
          <w:rFonts w:ascii="Times New Roman" w:eastAsiaTheme="minorHAnsi" w:hAnsi="Times New Roman"/>
          <w:sz w:val="26"/>
          <w:szCs w:val="26"/>
        </w:rPr>
        <w:t xml:space="preserve"> года составили </w:t>
      </w:r>
      <w:r w:rsidR="000A3D90" w:rsidRPr="00B410BE">
        <w:rPr>
          <w:rFonts w:ascii="Times New Roman" w:hAnsi="Times New Roman"/>
          <w:b/>
          <w:bCs/>
          <w:sz w:val="26"/>
          <w:szCs w:val="26"/>
        </w:rPr>
        <w:t>372 802,25</w:t>
      </w:r>
      <w:r w:rsidR="000A3D9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0A3D90" w:rsidRPr="000753C9">
        <w:rPr>
          <w:rFonts w:ascii="Times New Roman" w:eastAsiaTheme="minorHAnsi" w:hAnsi="Times New Roman"/>
          <w:sz w:val="26"/>
          <w:szCs w:val="26"/>
        </w:rPr>
        <w:t>рублей.</w:t>
      </w:r>
    </w:p>
    <w:p w:rsidR="00056D5B" w:rsidRPr="002430EB" w:rsidRDefault="00056D5B" w:rsidP="002430EB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5A5173">
        <w:rPr>
          <w:rFonts w:ascii="Times New Roman" w:hAnsi="Times New Roman"/>
          <w:sz w:val="26"/>
          <w:szCs w:val="26"/>
        </w:rPr>
        <w:t>В течение проверяемого периода 201</w:t>
      </w:r>
      <w:r w:rsidR="005A5173">
        <w:rPr>
          <w:rFonts w:ascii="Times New Roman" w:hAnsi="Times New Roman"/>
          <w:sz w:val="26"/>
          <w:szCs w:val="26"/>
        </w:rPr>
        <w:t>5</w:t>
      </w:r>
      <w:r w:rsidRPr="005A5173">
        <w:rPr>
          <w:rFonts w:ascii="Times New Roman" w:hAnsi="Times New Roman"/>
          <w:sz w:val="26"/>
          <w:szCs w:val="26"/>
        </w:rPr>
        <w:t xml:space="preserve"> года Субъект</w:t>
      </w:r>
      <w:r w:rsidR="005A5173">
        <w:rPr>
          <w:rFonts w:ascii="Times New Roman" w:hAnsi="Times New Roman"/>
          <w:sz w:val="26"/>
          <w:szCs w:val="26"/>
        </w:rPr>
        <w:t>ом</w:t>
      </w:r>
      <w:r w:rsidRPr="005A5173">
        <w:rPr>
          <w:rFonts w:ascii="Times New Roman" w:hAnsi="Times New Roman"/>
          <w:sz w:val="26"/>
          <w:szCs w:val="26"/>
        </w:rPr>
        <w:t xml:space="preserve"> проверки осуществ</w:t>
      </w:r>
      <w:r w:rsidR="005A5173">
        <w:rPr>
          <w:rFonts w:ascii="Times New Roman" w:hAnsi="Times New Roman"/>
          <w:sz w:val="26"/>
          <w:szCs w:val="26"/>
        </w:rPr>
        <w:t>л</w:t>
      </w:r>
      <w:r w:rsidR="005A5173">
        <w:rPr>
          <w:rFonts w:ascii="Times New Roman" w:hAnsi="Times New Roman"/>
          <w:sz w:val="26"/>
          <w:szCs w:val="26"/>
        </w:rPr>
        <w:t>е</w:t>
      </w:r>
      <w:r w:rsidR="005A5173">
        <w:rPr>
          <w:rFonts w:ascii="Times New Roman" w:hAnsi="Times New Roman"/>
          <w:sz w:val="26"/>
          <w:szCs w:val="26"/>
        </w:rPr>
        <w:t>на</w:t>
      </w:r>
      <w:r w:rsidRPr="005A5173">
        <w:rPr>
          <w:rFonts w:ascii="Times New Roman" w:hAnsi="Times New Roman"/>
          <w:sz w:val="26"/>
          <w:szCs w:val="26"/>
        </w:rPr>
        <w:t xml:space="preserve"> закупк</w:t>
      </w:r>
      <w:r w:rsidR="005A5173">
        <w:rPr>
          <w:rFonts w:ascii="Times New Roman" w:hAnsi="Times New Roman"/>
          <w:sz w:val="26"/>
          <w:szCs w:val="26"/>
        </w:rPr>
        <w:t>а</w:t>
      </w:r>
      <w:r w:rsidRPr="005A5173">
        <w:rPr>
          <w:rFonts w:ascii="Times New Roman" w:hAnsi="Times New Roman"/>
          <w:sz w:val="26"/>
          <w:szCs w:val="26"/>
        </w:rPr>
        <w:t xml:space="preserve"> путем </w:t>
      </w:r>
      <w:r w:rsidRPr="002430EB">
        <w:rPr>
          <w:rFonts w:ascii="Times New Roman" w:hAnsi="Times New Roman"/>
          <w:sz w:val="26"/>
          <w:szCs w:val="26"/>
        </w:rPr>
        <w:t xml:space="preserve">проведения </w:t>
      </w:r>
      <w:r w:rsidR="005A5173" w:rsidRPr="002430EB">
        <w:rPr>
          <w:rFonts w:ascii="Times New Roman" w:hAnsi="Times New Roman"/>
          <w:sz w:val="26"/>
          <w:szCs w:val="26"/>
        </w:rPr>
        <w:t xml:space="preserve">аукциона в электронной форме </w:t>
      </w:r>
      <w:r w:rsidRPr="002430EB">
        <w:rPr>
          <w:rFonts w:ascii="Times New Roman" w:hAnsi="Times New Roman"/>
          <w:sz w:val="26"/>
          <w:szCs w:val="26"/>
        </w:rPr>
        <w:t>на официальном са</w:t>
      </w:r>
      <w:r w:rsidRPr="002430EB">
        <w:rPr>
          <w:rFonts w:ascii="Times New Roman" w:hAnsi="Times New Roman"/>
          <w:sz w:val="26"/>
          <w:szCs w:val="26"/>
        </w:rPr>
        <w:t>й</w:t>
      </w:r>
      <w:r w:rsidRPr="002430EB">
        <w:rPr>
          <w:rFonts w:ascii="Times New Roman" w:hAnsi="Times New Roman"/>
          <w:sz w:val="26"/>
          <w:szCs w:val="26"/>
        </w:rPr>
        <w:t xml:space="preserve">те Российской Федерации </w:t>
      </w:r>
      <w:hyperlink r:id="rId15" w:history="1">
        <w:r w:rsidR="005A5173" w:rsidRPr="002430EB">
          <w:rPr>
            <w:rStyle w:val="a8"/>
            <w:rFonts w:ascii="Times New Roman" w:hAnsi="Times New Roman"/>
            <w:color w:val="auto"/>
            <w:sz w:val="26"/>
            <w:szCs w:val="26"/>
          </w:rPr>
          <w:t>http://zakupki.gov.ru</w:t>
        </w:r>
      </w:hyperlink>
      <w:r w:rsidRPr="002430EB">
        <w:rPr>
          <w:rFonts w:ascii="Times New Roman" w:hAnsi="Times New Roman"/>
          <w:sz w:val="26"/>
          <w:szCs w:val="26"/>
        </w:rPr>
        <w:t>.</w:t>
      </w:r>
      <w:r w:rsidR="005A5173" w:rsidRPr="002430EB">
        <w:rPr>
          <w:rFonts w:ascii="Times New Roman" w:hAnsi="Times New Roman"/>
          <w:sz w:val="26"/>
          <w:szCs w:val="26"/>
        </w:rPr>
        <w:t>, на право заключения контракта на поставку топлива на период с 01.01.2015 по 30.09.2015 г.</w:t>
      </w:r>
      <w:r w:rsidRPr="002430EB">
        <w:rPr>
          <w:rFonts w:ascii="Times New Roman" w:hAnsi="Times New Roman"/>
          <w:sz w:val="26"/>
          <w:szCs w:val="26"/>
        </w:rPr>
        <w:t xml:space="preserve"> </w:t>
      </w:r>
      <w:r w:rsidR="005A5173" w:rsidRPr="002430EB">
        <w:rPr>
          <w:rFonts w:ascii="Times New Roman" w:hAnsi="Times New Roman"/>
          <w:sz w:val="26"/>
          <w:szCs w:val="26"/>
        </w:rPr>
        <w:t>Согласно протоколу ра</w:t>
      </w:r>
      <w:r w:rsidR="005A5173" w:rsidRPr="002430EB">
        <w:rPr>
          <w:rFonts w:ascii="Times New Roman" w:hAnsi="Times New Roman"/>
          <w:sz w:val="26"/>
          <w:szCs w:val="26"/>
        </w:rPr>
        <w:t>с</w:t>
      </w:r>
      <w:r w:rsidR="005A5173" w:rsidRPr="002430EB">
        <w:rPr>
          <w:rFonts w:ascii="Times New Roman" w:hAnsi="Times New Roman"/>
          <w:sz w:val="26"/>
          <w:szCs w:val="26"/>
        </w:rPr>
        <w:t>смотрения заявок на участие в электронном аукционе № 0822300011714000074 от 29 декабря 2014 г. не подано ни одной заявки.</w:t>
      </w:r>
      <w:proofErr w:type="gramEnd"/>
    </w:p>
    <w:p w:rsidR="005A5173" w:rsidRPr="002430EB" w:rsidRDefault="005A5173" w:rsidP="002430EB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430EB">
        <w:rPr>
          <w:rFonts w:ascii="Times New Roman" w:hAnsi="Times New Roman"/>
          <w:sz w:val="26"/>
          <w:szCs w:val="26"/>
        </w:rPr>
        <w:t xml:space="preserve">В соответствии с частью 16 статьи 66 Федерального закона от 05 апреля 2013 г. № 44 – ФЗ, аукцион признан </w:t>
      </w:r>
      <w:r w:rsidR="00F139A2" w:rsidRPr="002430EB">
        <w:rPr>
          <w:rFonts w:ascii="Times New Roman" w:hAnsi="Times New Roman"/>
          <w:sz w:val="26"/>
          <w:szCs w:val="26"/>
        </w:rPr>
        <w:t>несостоявшимся</w:t>
      </w:r>
      <w:r w:rsidRPr="002430EB">
        <w:rPr>
          <w:rFonts w:ascii="Times New Roman" w:hAnsi="Times New Roman"/>
          <w:sz w:val="26"/>
          <w:szCs w:val="26"/>
        </w:rPr>
        <w:t>.</w:t>
      </w:r>
    </w:p>
    <w:p w:rsidR="00DC2D26" w:rsidRPr="002430EB" w:rsidRDefault="00DC2D26" w:rsidP="002430EB">
      <w:pPr>
        <w:spacing w:after="0" w:line="240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  <w:r w:rsidRPr="002430EB">
        <w:rPr>
          <w:rFonts w:ascii="Times New Roman" w:hAnsi="Times New Roman"/>
          <w:b/>
          <w:sz w:val="26"/>
          <w:szCs w:val="26"/>
        </w:rPr>
        <w:t>Заключение:</w:t>
      </w:r>
    </w:p>
    <w:p w:rsidR="00D04384" w:rsidRPr="002430EB" w:rsidRDefault="00DC2D26" w:rsidP="002430E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30EB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2430EB">
        <w:rPr>
          <w:rFonts w:ascii="Times New Roman" w:hAnsi="Times New Roman"/>
          <w:sz w:val="26"/>
          <w:szCs w:val="26"/>
        </w:rPr>
        <w:t xml:space="preserve">уководствуясь статьей 99 Закона № 44-ФЗ комиссией по контролю </w:t>
      </w:r>
      <w:r w:rsidRPr="002430EB">
        <w:rPr>
          <w:rFonts w:ascii="Times New Roman" w:eastAsia="Times New Roman" w:hAnsi="Times New Roman"/>
          <w:sz w:val="26"/>
          <w:szCs w:val="26"/>
          <w:lang w:eastAsia="ru-RU"/>
        </w:rPr>
        <w:t>в ходе проверки соблюдения действующего законодательства РФ о контрактной системе в сфере закупок товаров, работ, услуг для обеспечения государственных и мун</w:t>
      </w:r>
      <w:r w:rsidRPr="002430EB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430EB">
        <w:rPr>
          <w:rFonts w:ascii="Times New Roman" w:eastAsia="Times New Roman" w:hAnsi="Times New Roman"/>
          <w:sz w:val="26"/>
          <w:szCs w:val="26"/>
          <w:lang w:eastAsia="ru-RU"/>
        </w:rPr>
        <w:t xml:space="preserve">ципальных нужд муниципальным казенным учреждением </w:t>
      </w:r>
      <w:r w:rsidR="00F139A2" w:rsidRPr="002430EB">
        <w:rPr>
          <w:rFonts w:ascii="Times New Roman" w:hAnsi="Times New Roman"/>
          <w:sz w:val="26"/>
          <w:szCs w:val="26"/>
        </w:rPr>
        <w:t xml:space="preserve">центра материально-технического обеспечения образовательных учреждений г. Николаевска – на Амуре Хабаровского края, </w:t>
      </w:r>
      <w:r w:rsidRPr="002430EB">
        <w:rPr>
          <w:rFonts w:ascii="Times New Roman" w:eastAsia="Times New Roman" w:hAnsi="Times New Roman"/>
          <w:sz w:val="26"/>
          <w:szCs w:val="26"/>
          <w:lang w:eastAsia="ru-RU"/>
        </w:rPr>
        <w:t>выявлены следующие нарушения:</w:t>
      </w:r>
    </w:p>
    <w:p w:rsidR="00116331" w:rsidRDefault="007051B6" w:rsidP="002430E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2430EB">
        <w:rPr>
          <w:rFonts w:ascii="Times New Roman" w:eastAsiaTheme="minorHAnsi" w:hAnsi="Times New Roman"/>
          <w:sz w:val="26"/>
          <w:szCs w:val="26"/>
        </w:rPr>
        <w:t xml:space="preserve">- </w:t>
      </w:r>
      <w:r w:rsidR="00116331" w:rsidRPr="002430EB">
        <w:rPr>
          <w:rFonts w:ascii="Times New Roman" w:hAnsi="Times New Roman"/>
          <w:sz w:val="26"/>
          <w:szCs w:val="26"/>
        </w:rPr>
        <w:t xml:space="preserve">В нарушение </w:t>
      </w:r>
      <w:hyperlink r:id="rId16" w:history="1">
        <w:r w:rsidR="00116331" w:rsidRPr="002430EB">
          <w:rPr>
            <w:rFonts w:ascii="Times New Roman" w:eastAsiaTheme="minorHAnsi" w:hAnsi="Times New Roman"/>
            <w:sz w:val="26"/>
            <w:szCs w:val="26"/>
          </w:rPr>
          <w:t>пункта 5 статьи 161</w:t>
        </w:r>
      </w:hyperlink>
      <w:r w:rsidR="00116331" w:rsidRPr="002430EB">
        <w:rPr>
          <w:rFonts w:ascii="Times New Roman" w:eastAsiaTheme="minorHAnsi" w:hAnsi="Times New Roman"/>
          <w:sz w:val="26"/>
          <w:szCs w:val="26"/>
        </w:rPr>
        <w:t xml:space="preserve"> и </w:t>
      </w:r>
      <w:hyperlink r:id="rId17" w:history="1">
        <w:r w:rsidR="00116331" w:rsidRPr="002430EB">
          <w:rPr>
            <w:rFonts w:ascii="Times New Roman" w:eastAsiaTheme="minorHAnsi" w:hAnsi="Times New Roman"/>
            <w:sz w:val="26"/>
            <w:szCs w:val="26"/>
          </w:rPr>
          <w:t>пункта 2 статьи 72</w:t>
        </w:r>
      </w:hyperlink>
      <w:r w:rsidR="00116331" w:rsidRPr="002430EB">
        <w:rPr>
          <w:rFonts w:ascii="Times New Roman" w:eastAsiaTheme="minorHAnsi" w:hAnsi="Times New Roman"/>
          <w:sz w:val="26"/>
          <w:szCs w:val="26"/>
        </w:rPr>
        <w:t xml:space="preserve"> Бюджетного кодекса Российской Федерации, Субъектом проверки н</w:t>
      </w:r>
      <w:r w:rsidR="00116331" w:rsidRPr="002430EB">
        <w:rPr>
          <w:rFonts w:ascii="Times New Roman" w:hAnsi="Times New Roman"/>
          <w:sz w:val="26"/>
          <w:szCs w:val="26"/>
        </w:rPr>
        <w:t>ачальная</w:t>
      </w:r>
      <w:r w:rsidR="00116331" w:rsidRPr="002F31E3">
        <w:rPr>
          <w:rFonts w:ascii="Times New Roman" w:hAnsi="Times New Roman"/>
          <w:color w:val="000000"/>
          <w:sz w:val="26"/>
          <w:szCs w:val="26"/>
        </w:rPr>
        <w:t xml:space="preserve"> (максимальная) цена ко</w:t>
      </w:r>
      <w:r w:rsidR="00116331" w:rsidRPr="002F31E3">
        <w:rPr>
          <w:rFonts w:ascii="Times New Roman" w:hAnsi="Times New Roman"/>
          <w:color w:val="000000"/>
          <w:sz w:val="26"/>
          <w:szCs w:val="26"/>
        </w:rPr>
        <w:t>н</w:t>
      </w:r>
      <w:r w:rsidR="00116331" w:rsidRPr="002F31E3">
        <w:rPr>
          <w:rFonts w:ascii="Times New Roman" w:hAnsi="Times New Roman"/>
          <w:color w:val="000000"/>
          <w:sz w:val="26"/>
          <w:szCs w:val="26"/>
        </w:rPr>
        <w:t>трактов, включаемая в План-график на 2015 год, не формировалась с учетом л</w:t>
      </w:r>
      <w:r w:rsidR="00116331" w:rsidRPr="002F31E3">
        <w:rPr>
          <w:rFonts w:ascii="Times New Roman" w:hAnsi="Times New Roman"/>
          <w:color w:val="000000"/>
          <w:sz w:val="26"/>
          <w:szCs w:val="26"/>
        </w:rPr>
        <w:t>и</w:t>
      </w:r>
      <w:r w:rsidR="00116331" w:rsidRPr="002F31E3">
        <w:rPr>
          <w:rFonts w:ascii="Times New Roman" w:hAnsi="Times New Roman"/>
          <w:color w:val="000000"/>
          <w:sz w:val="26"/>
          <w:szCs w:val="26"/>
        </w:rPr>
        <w:t>митов бюджетных обязательств на 2015 год</w:t>
      </w:r>
      <w:r w:rsidR="00116331">
        <w:rPr>
          <w:rFonts w:ascii="Times New Roman" w:hAnsi="Times New Roman"/>
          <w:color w:val="000000"/>
          <w:sz w:val="26"/>
          <w:szCs w:val="26"/>
        </w:rPr>
        <w:t>.</w:t>
      </w:r>
    </w:p>
    <w:p w:rsidR="00A16D4B" w:rsidRPr="00116331" w:rsidRDefault="00134555" w:rsidP="002430E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16331">
        <w:rPr>
          <w:rFonts w:ascii="Times New Roman" w:hAnsi="Times New Roman"/>
          <w:sz w:val="26"/>
          <w:szCs w:val="26"/>
        </w:rPr>
        <w:t>При таких же нарушениях Субъектом проверки</w:t>
      </w:r>
      <w:r w:rsidRPr="0011633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56166" w:rsidRPr="00116331">
        <w:rPr>
          <w:rFonts w:ascii="Times New Roman" w:hAnsi="Times New Roman"/>
          <w:color w:val="000000"/>
          <w:sz w:val="26"/>
          <w:szCs w:val="26"/>
        </w:rPr>
        <w:t>в 2016 году, где н</w:t>
      </w:r>
      <w:r w:rsidRPr="00116331">
        <w:rPr>
          <w:rFonts w:ascii="Times New Roman" w:hAnsi="Times New Roman"/>
          <w:color w:val="000000"/>
          <w:sz w:val="26"/>
          <w:szCs w:val="26"/>
        </w:rPr>
        <w:t>ачальная (максимальная) цена контрактов, включаемая в План-график на 201</w:t>
      </w:r>
      <w:r w:rsidR="00B56166" w:rsidRPr="00116331">
        <w:rPr>
          <w:rFonts w:ascii="Times New Roman" w:hAnsi="Times New Roman"/>
          <w:color w:val="000000"/>
          <w:sz w:val="26"/>
          <w:szCs w:val="26"/>
        </w:rPr>
        <w:t>6</w:t>
      </w:r>
      <w:r w:rsidRPr="00116331">
        <w:rPr>
          <w:rFonts w:ascii="Times New Roman" w:hAnsi="Times New Roman"/>
          <w:color w:val="000000"/>
          <w:sz w:val="26"/>
          <w:szCs w:val="26"/>
        </w:rPr>
        <w:t xml:space="preserve"> год, не</w:t>
      </w:r>
      <w:r w:rsidR="00B56166" w:rsidRPr="00116331">
        <w:rPr>
          <w:rFonts w:ascii="Times New Roman" w:hAnsi="Times New Roman"/>
          <w:color w:val="000000"/>
          <w:sz w:val="26"/>
          <w:szCs w:val="26"/>
        </w:rPr>
        <w:t xml:space="preserve"> будет</w:t>
      </w:r>
      <w:r w:rsidRPr="00116331">
        <w:rPr>
          <w:rFonts w:ascii="Times New Roman" w:hAnsi="Times New Roman"/>
          <w:color w:val="000000"/>
          <w:sz w:val="26"/>
          <w:szCs w:val="26"/>
        </w:rPr>
        <w:t xml:space="preserve"> формирова</w:t>
      </w:r>
      <w:r w:rsidR="00B56166" w:rsidRPr="00116331">
        <w:rPr>
          <w:rFonts w:ascii="Times New Roman" w:hAnsi="Times New Roman"/>
          <w:color w:val="000000"/>
          <w:sz w:val="26"/>
          <w:szCs w:val="26"/>
        </w:rPr>
        <w:t>ться</w:t>
      </w:r>
      <w:r w:rsidRPr="00116331">
        <w:rPr>
          <w:rFonts w:ascii="Times New Roman" w:hAnsi="Times New Roman"/>
          <w:color w:val="000000"/>
          <w:sz w:val="26"/>
          <w:szCs w:val="26"/>
        </w:rPr>
        <w:t xml:space="preserve"> с учетом лимитов бюджетных обязательств на 201</w:t>
      </w:r>
      <w:r w:rsidR="00B56166" w:rsidRPr="00116331">
        <w:rPr>
          <w:rFonts w:ascii="Times New Roman" w:hAnsi="Times New Roman"/>
          <w:color w:val="000000"/>
          <w:sz w:val="26"/>
          <w:szCs w:val="26"/>
        </w:rPr>
        <w:t>6</w:t>
      </w:r>
      <w:r w:rsidRPr="00116331">
        <w:rPr>
          <w:rFonts w:ascii="Times New Roman" w:hAnsi="Times New Roman"/>
          <w:color w:val="000000"/>
          <w:sz w:val="26"/>
          <w:szCs w:val="26"/>
        </w:rPr>
        <w:t xml:space="preserve"> год</w:t>
      </w:r>
      <w:r w:rsidR="00A16D4B" w:rsidRPr="00116331">
        <w:rPr>
          <w:rFonts w:ascii="Times New Roman" w:hAnsi="Times New Roman"/>
          <w:color w:val="000000"/>
          <w:sz w:val="26"/>
          <w:szCs w:val="26"/>
        </w:rPr>
        <w:t>,</w:t>
      </w:r>
      <w:r w:rsidRPr="0011633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16D4B" w:rsidRPr="00116331">
        <w:rPr>
          <w:rFonts w:ascii="Times New Roman" w:hAnsi="Times New Roman"/>
          <w:color w:val="000000"/>
          <w:sz w:val="26"/>
          <w:szCs w:val="26"/>
        </w:rPr>
        <w:t>финанс</w:t>
      </w:r>
      <w:r w:rsidR="00A16D4B" w:rsidRPr="00116331">
        <w:rPr>
          <w:rFonts w:ascii="Times New Roman" w:hAnsi="Times New Roman"/>
          <w:color w:val="000000"/>
          <w:sz w:val="26"/>
          <w:szCs w:val="26"/>
        </w:rPr>
        <w:t>о</w:t>
      </w:r>
      <w:r w:rsidR="00A16D4B" w:rsidRPr="00116331">
        <w:rPr>
          <w:rFonts w:ascii="Times New Roman" w:hAnsi="Times New Roman"/>
          <w:color w:val="000000"/>
          <w:sz w:val="26"/>
          <w:szCs w:val="26"/>
        </w:rPr>
        <w:t xml:space="preserve">вым управлением </w:t>
      </w:r>
      <w:r w:rsidR="00A16D4B" w:rsidRPr="00116331">
        <w:rPr>
          <w:rFonts w:ascii="Times New Roman" w:hAnsi="Times New Roman"/>
          <w:sz w:val="26"/>
          <w:szCs w:val="26"/>
        </w:rPr>
        <w:t>для решения вопроса о возбуждении административного прои</w:t>
      </w:r>
      <w:r w:rsidR="00A16D4B" w:rsidRPr="00116331">
        <w:rPr>
          <w:rFonts w:ascii="Times New Roman" w:hAnsi="Times New Roman"/>
          <w:sz w:val="26"/>
          <w:szCs w:val="26"/>
        </w:rPr>
        <w:t>з</w:t>
      </w:r>
      <w:r w:rsidR="00A16D4B" w:rsidRPr="00116331">
        <w:rPr>
          <w:rFonts w:ascii="Times New Roman" w:hAnsi="Times New Roman"/>
          <w:sz w:val="26"/>
          <w:szCs w:val="26"/>
        </w:rPr>
        <w:t>водства применится</w:t>
      </w:r>
      <w:r w:rsidR="00A16D4B" w:rsidRPr="00116331">
        <w:rPr>
          <w:rFonts w:ascii="Times New Roman" w:hAnsi="Times New Roman"/>
          <w:color w:val="0000FF"/>
          <w:sz w:val="26"/>
          <w:szCs w:val="26"/>
        </w:rPr>
        <w:t xml:space="preserve"> </w:t>
      </w:r>
      <w:r w:rsidR="00A16D4B" w:rsidRPr="00116331">
        <w:rPr>
          <w:rFonts w:ascii="Times New Roman" w:hAnsi="Times New Roman"/>
          <w:sz w:val="26"/>
          <w:szCs w:val="26"/>
        </w:rPr>
        <w:t>статья 15.15.10. «Нарушение порядка принятия бюджетных обязательств» Кодекса Российской Федерации об административных правонар</w:t>
      </w:r>
      <w:r w:rsidR="00A16D4B" w:rsidRPr="00116331">
        <w:rPr>
          <w:rFonts w:ascii="Times New Roman" w:hAnsi="Times New Roman"/>
          <w:sz w:val="26"/>
          <w:szCs w:val="26"/>
        </w:rPr>
        <w:t>у</w:t>
      </w:r>
      <w:r w:rsidR="00021486" w:rsidRPr="00116331">
        <w:rPr>
          <w:rFonts w:ascii="Times New Roman" w:hAnsi="Times New Roman"/>
          <w:sz w:val="26"/>
          <w:szCs w:val="26"/>
        </w:rPr>
        <w:t>шениях</w:t>
      </w:r>
      <w:r w:rsidR="00A16D4B" w:rsidRPr="00116331">
        <w:rPr>
          <w:rFonts w:ascii="Times New Roman" w:hAnsi="Times New Roman"/>
          <w:sz w:val="26"/>
          <w:szCs w:val="26"/>
        </w:rPr>
        <w:t>.</w:t>
      </w:r>
    </w:p>
    <w:p w:rsidR="007051B6" w:rsidRPr="007051B6" w:rsidRDefault="002430EB" w:rsidP="002430E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 соответствии со статьей </w:t>
      </w:r>
      <w:r w:rsidR="00021486" w:rsidRPr="00021486">
        <w:rPr>
          <w:rFonts w:ascii="Times New Roman" w:eastAsiaTheme="minorHAnsi" w:hAnsi="Times New Roman"/>
          <w:sz w:val="26"/>
          <w:szCs w:val="26"/>
        </w:rPr>
        <w:t>15.15.10.</w:t>
      </w:r>
      <w:r>
        <w:rPr>
          <w:rFonts w:ascii="Times New Roman" w:eastAsiaTheme="minorHAnsi" w:hAnsi="Times New Roman"/>
          <w:sz w:val="26"/>
          <w:szCs w:val="26"/>
        </w:rPr>
        <w:t xml:space="preserve"> КоАП РФ п</w:t>
      </w:r>
      <w:r w:rsidR="00021486" w:rsidRPr="00021486">
        <w:rPr>
          <w:rFonts w:ascii="Times New Roman" w:eastAsiaTheme="minorHAnsi" w:hAnsi="Times New Roman"/>
          <w:sz w:val="26"/>
          <w:szCs w:val="26"/>
        </w:rPr>
        <w:t>ринятие бюджетных обяз</w:t>
      </w:r>
      <w:r w:rsidR="00021486" w:rsidRPr="00021486">
        <w:rPr>
          <w:rFonts w:ascii="Times New Roman" w:eastAsiaTheme="minorHAnsi" w:hAnsi="Times New Roman"/>
          <w:sz w:val="26"/>
          <w:szCs w:val="26"/>
        </w:rPr>
        <w:t>а</w:t>
      </w:r>
      <w:r w:rsidR="00021486" w:rsidRPr="00021486">
        <w:rPr>
          <w:rFonts w:ascii="Times New Roman" w:eastAsiaTheme="minorHAnsi" w:hAnsi="Times New Roman"/>
          <w:sz w:val="26"/>
          <w:szCs w:val="26"/>
        </w:rPr>
        <w:t>тельств в размерах, превышающих утвержденные бюджетные ассигнования и (или) лимиты бюджетных обязательств, за исключением случаев, предусмотре</w:t>
      </w:r>
      <w:r w:rsidR="00021486" w:rsidRPr="00021486">
        <w:rPr>
          <w:rFonts w:ascii="Times New Roman" w:eastAsiaTheme="minorHAnsi" w:hAnsi="Times New Roman"/>
          <w:sz w:val="26"/>
          <w:szCs w:val="26"/>
        </w:rPr>
        <w:t>н</w:t>
      </w:r>
      <w:r w:rsidR="00021486" w:rsidRPr="00021486">
        <w:rPr>
          <w:rFonts w:ascii="Times New Roman" w:eastAsiaTheme="minorHAnsi" w:hAnsi="Times New Roman"/>
          <w:sz w:val="26"/>
          <w:szCs w:val="26"/>
        </w:rPr>
        <w:t>ных бюджетным законодательством Российской Федерации и иными нормати</w:t>
      </w:r>
      <w:r w:rsidR="00021486" w:rsidRPr="00021486">
        <w:rPr>
          <w:rFonts w:ascii="Times New Roman" w:eastAsiaTheme="minorHAnsi" w:hAnsi="Times New Roman"/>
          <w:sz w:val="26"/>
          <w:szCs w:val="26"/>
        </w:rPr>
        <w:t>в</w:t>
      </w:r>
      <w:r w:rsidR="00021486" w:rsidRPr="00021486">
        <w:rPr>
          <w:rFonts w:ascii="Times New Roman" w:eastAsiaTheme="minorHAnsi" w:hAnsi="Times New Roman"/>
          <w:sz w:val="26"/>
          <w:szCs w:val="26"/>
        </w:rPr>
        <w:t>ными правовыми актами, регулирую</w:t>
      </w:r>
      <w:r w:rsidR="00021486">
        <w:rPr>
          <w:rFonts w:ascii="Times New Roman" w:eastAsiaTheme="minorHAnsi" w:hAnsi="Times New Roman"/>
          <w:sz w:val="26"/>
          <w:szCs w:val="26"/>
        </w:rPr>
        <w:t xml:space="preserve">щими бюджетные правоотношения, </w:t>
      </w:r>
      <w:r w:rsidR="00021486" w:rsidRPr="00021486">
        <w:rPr>
          <w:rFonts w:ascii="Times New Roman" w:eastAsiaTheme="minorHAnsi" w:hAnsi="Times New Roman"/>
          <w:sz w:val="26"/>
          <w:szCs w:val="26"/>
        </w:rPr>
        <w:t>влечет наложение административного штрафа на должностных лиц в размере от двадц</w:t>
      </w:r>
      <w:r w:rsidR="00021486" w:rsidRPr="00021486">
        <w:rPr>
          <w:rFonts w:ascii="Times New Roman" w:eastAsiaTheme="minorHAnsi" w:hAnsi="Times New Roman"/>
          <w:sz w:val="26"/>
          <w:szCs w:val="26"/>
        </w:rPr>
        <w:t>а</w:t>
      </w:r>
      <w:r w:rsidR="00021486" w:rsidRPr="00021486">
        <w:rPr>
          <w:rFonts w:ascii="Times New Roman" w:eastAsiaTheme="minorHAnsi" w:hAnsi="Times New Roman"/>
          <w:sz w:val="26"/>
          <w:szCs w:val="26"/>
        </w:rPr>
        <w:t>ти тысяч до пятидесяти ты</w:t>
      </w:r>
      <w:r w:rsidR="00021486">
        <w:rPr>
          <w:rFonts w:ascii="Times New Roman" w:eastAsiaTheme="minorHAnsi" w:hAnsi="Times New Roman"/>
          <w:sz w:val="26"/>
          <w:szCs w:val="26"/>
        </w:rPr>
        <w:t>сяч рублей</w:t>
      </w:r>
      <w:r w:rsidR="007051B6">
        <w:rPr>
          <w:rFonts w:ascii="Times New Roman" w:eastAsiaTheme="minorHAnsi" w:hAnsi="Times New Roman"/>
          <w:sz w:val="26"/>
          <w:szCs w:val="26"/>
        </w:rPr>
        <w:t>;</w:t>
      </w:r>
    </w:p>
    <w:p w:rsidR="007051B6" w:rsidRDefault="007051B6" w:rsidP="002430EB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при заключении контрактов допущены </w:t>
      </w:r>
      <w:r w:rsidRPr="00CC5A21">
        <w:rPr>
          <w:rFonts w:ascii="Times New Roman" w:eastAsiaTheme="minorHAnsi" w:hAnsi="Times New Roman"/>
          <w:sz w:val="26"/>
          <w:szCs w:val="26"/>
        </w:rPr>
        <w:t>нарушени</w:t>
      </w:r>
      <w:r>
        <w:rPr>
          <w:rFonts w:ascii="Times New Roman" w:eastAsiaTheme="minorHAnsi" w:hAnsi="Times New Roman"/>
          <w:sz w:val="26"/>
          <w:szCs w:val="26"/>
        </w:rPr>
        <w:t>я норм установленных</w:t>
      </w:r>
      <w:r w:rsidRPr="00CC5A21">
        <w:rPr>
          <w:rFonts w:ascii="Times New Roman" w:eastAsiaTheme="minorHAnsi" w:hAnsi="Times New Roman"/>
          <w:sz w:val="26"/>
          <w:szCs w:val="26"/>
        </w:rPr>
        <w:t xml:space="preserve"> ст</w:t>
      </w:r>
      <w:r w:rsidRPr="00CC5A21">
        <w:rPr>
          <w:rFonts w:ascii="Times New Roman" w:eastAsiaTheme="minorHAnsi" w:hAnsi="Times New Roman"/>
          <w:sz w:val="26"/>
          <w:szCs w:val="26"/>
        </w:rPr>
        <w:t>а</w:t>
      </w:r>
      <w:r w:rsidRPr="00CC5A21">
        <w:rPr>
          <w:rFonts w:ascii="Times New Roman" w:eastAsiaTheme="minorHAnsi" w:hAnsi="Times New Roman"/>
          <w:sz w:val="26"/>
          <w:szCs w:val="26"/>
        </w:rPr>
        <w:t>ть</w:t>
      </w:r>
      <w:r>
        <w:rPr>
          <w:rFonts w:ascii="Times New Roman" w:eastAsiaTheme="minorHAnsi" w:hAnsi="Times New Roman"/>
          <w:sz w:val="26"/>
          <w:szCs w:val="26"/>
        </w:rPr>
        <w:t>ей</w:t>
      </w:r>
      <w:r w:rsidRPr="00CC5A21">
        <w:rPr>
          <w:rFonts w:ascii="Times New Roman" w:eastAsiaTheme="minorHAnsi" w:hAnsi="Times New Roman"/>
          <w:sz w:val="26"/>
          <w:szCs w:val="26"/>
        </w:rPr>
        <w:t xml:space="preserve"> 34 </w:t>
      </w:r>
      <w:r>
        <w:rPr>
          <w:rFonts w:ascii="Times New Roman" w:eastAsiaTheme="minorHAnsi" w:hAnsi="Times New Roman"/>
          <w:sz w:val="26"/>
          <w:szCs w:val="26"/>
        </w:rPr>
        <w:t>З</w:t>
      </w:r>
      <w:r w:rsidRPr="00CC5A21">
        <w:rPr>
          <w:rFonts w:ascii="Times New Roman" w:eastAsiaTheme="minorHAnsi" w:hAnsi="Times New Roman"/>
          <w:sz w:val="26"/>
          <w:szCs w:val="26"/>
        </w:rPr>
        <w:t>акона</w:t>
      </w:r>
      <w:r>
        <w:rPr>
          <w:rFonts w:ascii="Times New Roman" w:eastAsiaTheme="minorHAnsi" w:hAnsi="Times New Roman"/>
          <w:sz w:val="26"/>
          <w:szCs w:val="26"/>
        </w:rPr>
        <w:t xml:space="preserve"> № 44-ФЗ</w:t>
      </w:r>
      <w:r w:rsidRPr="00CC5A21">
        <w:rPr>
          <w:rFonts w:ascii="Times New Roman" w:eastAsiaTheme="minorHAnsi" w:hAnsi="Times New Roman"/>
          <w:sz w:val="26"/>
          <w:szCs w:val="26"/>
        </w:rPr>
        <w:t xml:space="preserve"> в ряде контрактов (договоров)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CC5A21">
        <w:rPr>
          <w:rFonts w:ascii="Times New Roman" w:eastAsiaTheme="minorHAnsi" w:hAnsi="Times New Roman"/>
          <w:sz w:val="26"/>
          <w:szCs w:val="26"/>
        </w:rPr>
        <w:t>не установлена твер</w:t>
      </w:r>
      <w:r>
        <w:rPr>
          <w:rFonts w:ascii="Times New Roman" w:eastAsiaTheme="minorHAnsi" w:hAnsi="Times New Roman"/>
          <w:sz w:val="26"/>
          <w:szCs w:val="26"/>
        </w:rPr>
        <w:t>дая цена.</w:t>
      </w:r>
    </w:p>
    <w:p w:rsidR="00DC2D26" w:rsidRPr="007D3DF7" w:rsidRDefault="00DC2D26" w:rsidP="002430EB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t>Копия акта будет направлена Субъекту проверки, в отношении которого пр</w:t>
      </w:r>
      <w:r w:rsidRPr="007D3DF7">
        <w:rPr>
          <w:rFonts w:ascii="Times New Roman" w:hAnsi="Times New Roman"/>
          <w:sz w:val="26"/>
          <w:szCs w:val="26"/>
        </w:rPr>
        <w:t>о</w:t>
      </w:r>
      <w:r w:rsidRPr="007D3DF7">
        <w:rPr>
          <w:rFonts w:ascii="Times New Roman" w:hAnsi="Times New Roman"/>
          <w:sz w:val="26"/>
          <w:szCs w:val="26"/>
        </w:rPr>
        <w:t>ведена проверка, в срок не позднее десяти рабочих дней со дня его подписания с сопроводительным письмом, подписанным руководителем финансового управл</w:t>
      </w:r>
      <w:r w:rsidRPr="007D3DF7">
        <w:rPr>
          <w:rFonts w:ascii="Times New Roman" w:hAnsi="Times New Roman"/>
          <w:sz w:val="26"/>
          <w:szCs w:val="26"/>
        </w:rPr>
        <w:t>е</w:t>
      </w:r>
      <w:r w:rsidRPr="007D3DF7">
        <w:rPr>
          <w:rFonts w:ascii="Times New Roman" w:hAnsi="Times New Roman"/>
          <w:sz w:val="26"/>
          <w:szCs w:val="26"/>
        </w:rPr>
        <w:t xml:space="preserve">ния администрации Николаевского муниципального района. </w:t>
      </w:r>
    </w:p>
    <w:p w:rsidR="00DC2D26" w:rsidRPr="007D3DF7" w:rsidRDefault="00DC2D26" w:rsidP="002430EB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t xml:space="preserve">Акт проверки </w:t>
      </w:r>
      <w:r w:rsidR="00DE09CF">
        <w:rPr>
          <w:rFonts w:ascii="Times New Roman" w:hAnsi="Times New Roman"/>
          <w:sz w:val="26"/>
          <w:szCs w:val="26"/>
        </w:rPr>
        <w:t>подлежит</w:t>
      </w:r>
      <w:r w:rsidRPr="007D3DF7">
        <w:rPr>
          <w:rFonts w:ascii="Times New Roman" w:hAnsi="Times New Roman"/>
          <w:sz w:val="26"/>
          <w:szCs w:val="26"/>
        </w:rPr>
        <w:t xml:space="preserve"> размещен</w:t>
      </w:r>
      <w:r w:rsidR="00DE09CF">
        <w:rPr>
          <w:rFonts w:ascii="Times New Roman" w:hAnsi="Times New Roman"/>
          <w:sz w:val="26"/>
          <w:szCs w:val="26"/>
        </w:rPr>
        <w:t>ию</w:t>
      </w:r>
      <w:r w:rsidRPr="007D3DF7">
        <w:rPr>
          <w:rFonts w:ascii="Times New Roman" w:hAnsi="Times New Roman"/>
          <w:sz w:val="26"/>
          <w:szCs w:val="26"/>
        </w:rPr>
        <w:t xml:space="preserve"> на </w:t>
      </w:r>
      <w:proofErr w:type="gramStart"/>
      <w:r w:rsidRPr="007D3DF7">
        <w:rPr>
          <w:rFonts w:ascii="Times New Roman" w:hAnsi="Times New Roman"/>
          <w:sz w:val="26"/>
          <w:szCs w:val="26"/>
        </w:rPr>
        <w:t>официальном</w:t>
      </w:r>
      <w:proofErr w:type="gramEnd"/>
      <w:r w:rsidRPr="007D3DF7">
        <w:rPr>
          <w:rFonts w:ascii="Times New Roman" w:hAnsi="Times New Roman"/>
          <w:sz w:val="26"/>
          <w:szCs w:val="26"/>
        </w:rPr>
        <w:t xml:space="preserve"> интернет-портале а</w:t>
      </w:r>
      <w:r w:rsidRPr="007D3DF7">
        <w:rPr>
          <w:rFonts w:ascii="Times New Roman" w:hAnsi="Times New Roman"/>
          <w:sz w:val="26"/>
          <w:szCs w:val="26"/>
        </w:rPr>
        <w:t>д</w:t>
      </w:r>
      <w:r w:rsidRPr="007D3DF7">
        <w:rPr>
          <w:rFonts w:ascii="Times New Roman" w:hAnsi="Times New Roman"/>
          <w:sz w:val="26"/>
          <w:szCs w:val="26"/>
        </w:rPr>
        <w:t>министрации Николаевского муниципального района, в срок не позднее пяти р</w:t>
      </w:r>
      <w:r w:rsidRPr="007D3DF7">
        <w:rPr>
          <w:rFonts w:ascii="Times New Roman" w:hAnsi="Times New Roman"/>
          <w:sz w:val="26"/>
          <w:szCs w:val="26"/>
        </w:rPr>
        <w:t>а</w:t>
      </w:r>
      <w:r w:rsidRPr="007D3DF7">
        <w:rPr>
          <w:rFonts w:ascii="Times New Roman" w:hAnsi="Times New Roman"/>
          <w:sz w:val="26"/>
          <w:szCs w:val="26"/>
        </w:rPr>
        <w:t xml:space="preserve">бочих дней со дня </w:t>
      </w:r>
      <w:r w:rsidR="00DE09CF">
        <w:rPr>
          <w:rFonts w:ascii="Times New Roman" w:hAnsi="Times New Roman"/>
          <w:sz w:val="26"/>
          <w:szCs w:val="26"/>
        </w:rPr>
        <w:t>направления предписания в адрес Субъекта проверки</w:t>
      </w:r>
      <w:r w:rsidRPr="007D3DF7">
        <w:rPr>
          <w:rFonts w:ascii="Times New Roman" w:hAnsi="Times New Roman"/>
          <w:sz w:val="26"/>
          <w:szCs w:val="26"/>
        </w:rPr>
        <w:t>.</w:t>
      </w:r>
    </w:p>
    <w:p w:rsidR="00DC2D26" w:rsidRPr="007D3DF7" w:rsidRDefault="00DC2D26" w:rsidP="002430EB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lastRenderedPageBreak/>
        <w:t>Субъект проверки, в отношении которого проведено контрольное меропри</w:t>
      </w:r>
      <w:r w:rsidRPr="007D3DF7">
        <w:rPr>
          <w:rFonts w:ascii="Times New Roman" w:hAnsi="Times New Roman"/>
          <w:sz w:val="26"/>
          <w:szCs w:val="26"/>
        </w:rPr>
        <w:t>я</w:t>
      </w:r>
      <w:r w:rsidRPr="007D3DF7">
        <w:rPr>
          <w:rFonts w:ascii="Times New Roman" w:hAnsi="Times New Roman"/>
          <w:sz w:val="26"/>
          <w:szCs w:val="26"/>
        </w:rPr>
        <w:t>тие, в течение десяти рабочих дней со дня получения копии акта проверки вправе предоставить в финансовое управление письменные возражения по фактам, изл</w:t>
      </w:r>
      <w:r w:rsidRPr="007D3DF7">
        <w:rPr>
          <w:rFonts w:ascii="Times New Roman" w:hAnsi="Times New Roman"/>
          <w:sz w:val="26"/>
          <w:szCs w:val="26"/>
        </w:rPr>
        <w:t>о</w:t>
      </w:r>
      <w:r w:rsidRPr="007D3DF7">
        <w:rPr>
          <w:rFonts w:ascii="Times New Roman" w:hAnsi="Times New Roman"/>
          <w:sz w:val="26"/>
          <w:szCs w:val="26"/>
        </w:rPr>
        <w:t>женным в акте проверки.</w:t>
      </w:r>
    </w:p>
    <w:p w:rsidR="00DC2D26" w:rsidRPr="007D3DF7" w:rsidRDefault="00DC2D26" w:rsidP="002430EB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t>По результату проверки будет направлено Субъекту проверки предписание об устранении выявленных нарушений.</w:t>
      </w:r>
    </w:p>
    <w:p w:rsidR="009D32DD" w:rsidRPr="00336E07" w:rsidRDefault="009D32DD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3"/>
        <w:gridCol w:w="2714"/>
        <w:gridCol w:w="3180"/>
      </w:tblGrid>
      <w:tr w:rsidR="00662451" w:rsidRPr="00336E07" w:rsidTr="00710F23">
        <w:tc>
          <w:tcPr>
            <w:tcW w:w="3652" w:type="dxa"/>
          </w:tcPr>
          <w:p w:rsidR="00662451" w:rsidRPr="009D32DD" w:rsidRDefault="00BE75D3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>Руководитель комиссии по контролю</w:t>
            </w:r>
            <w:r w:rsidR="00662451" w:rsidRPr="009D32DD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</w:p>
        </w:tc>
        <w:tc>
          <w:tcPr>
            <w:tcW w:w="2728" w:type="dxa"/>
          </w:tcPr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91" w:type="dxa"/>
          </w:tcPr>
          <w:p w:rsidR="00D36FBE" w:rsidRPr="009D32DD" w:rsidRDefault="00D36FBE" w:rsidP="00D36FB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>О.Г.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D32DD">
              <w:rPr>
                <w:rFonts w:ascii="Times New Roman" w:hAnsi="Times New Roman"/>
                <w:sz w:val="26"/>
                <w:szCs w:val="26"/>
              </w:rPr>
              <w:t>Саенко</w:t>
            </w:r>
          </w:p>
          <w:p w:rsidR="00B3757A" w:rsidRPr="009D32DD" w:rsidRDefault="00B3757A" w:rsidP="00710F2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2451" w:rsidRPr="00336E07" w:rsidTr="00710F23">
        <w:tc>
          <w:tcPr>
            <w:tcW w:w="3652" w:type="dxa"/>
          </w:tcPr>
          <w:p w:rsidR="00662451" w:rsidRPr="009D32DD" w:rsidRDefault="00662451" w:rsidP="00FF2D0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 xml:space="preserve">Член </w:t>
            </w:r>
            <w:r w:rsidR="00FF2D0B">
              <w:rPr>
                <w:rFonts w:ascii="Times New Roman" w:hAnsi="Times New Roman"/>
                <w:sz w:val="26"/>
                <w:szCs w:val="26"/>
              </w:rPr>
              <w:t>комиссии по контролю</w:t>
            </w:r>
            <w:r w:rsidRPr="009D32DD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2728" w:type="dxa"/>
          </w:tcPr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91" w:type="dxa"/>
          </w:tcPr>
          <w:p w:rsidR="00662451" w:rsidRPr="009D32DD" w:rsidRDefault="00D36F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Н.А. </w:t>
            </w:r>
            <w:r w:rsidRPr="002F31E3">
              <w:rPr>
                <w:rFonts w:ascii="Times New Roman" w:hAnsi="Times New Roman"/>
                <w:sz w:val="26"/>
                <w:szCs w:val="26"/>
              </w:rPr>
              <w:t>Волончук</w:t>
            </w:r>
          </w:p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2451" w:rsidRPr="00336E07" w:rsidTr="00710F23">
        <w:tc>
          <w:tcPr>
            <w:tcW w:w="3652" w:type="dxa"/>
          </w:tcPr>
          <w:p w:rsidR="00662451" w:rsidRPr="00336E07" w:rsidRDefault="006D2BE7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 получен</w:t>
            </w:r>
          </w:p>
        </w:tc>
        <w:tc>
          <w:tcPr>
            <w:tcW w:w="2728" w:type="dxa"/>
          </w:tcPr>
          <w:p w:rsidR="009043C9" w:rsidRPr="00336E07" w:rsidRDefault="006D2BE7" w:rsidP="00AD0FC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«___»________201</w:t>
            </w:r>
            <w:r w:rsidR="00AD0FCF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</w:t>
            </w:r>
          </w:p>
        </w:tc>
        <w:tc>
          <w:tcPr>
            <w:tcW w:w="3191" w:type="dxa"/>
          </w:tcPr>
          <w:p w:rsidR="00662451" w:rsidRPr="00336E07" w:rsidRDefault="006D2BE7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_________/___________/</w:t>
            </w:r>
          </w:p>
        </w:tc>
      </w:tr>
    </w:tbl>
    <w:p w:rsidR="00AD0FCF" w:rsidRDefault="00AD0FCF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6331" w:rsidRDefault="0011633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A142A" w:rsidRDefault="001A142A" w:rsidP="001A14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0190">
        <w:rPr>
          <w:rFonts w:ascii="Times New Roman" w:hAnsi="Times New Roman"/>
          <w:sz w:val="26"/>
          <w:szCs w:val="26"/>
        </w:rPr>
        <w:lastRenderedPageBreak/>
        <w:t xml:space="preserve">Предписание </w:t>
      </w:r>
    </w:p>
    <w:p w:rsidR="001A142A" w:rsidRPr="00336E07" w:rsidRDefault="001A142A" w:rsidP="001A142A">
      <w:pPr>
        <w:spacing w:after="0" w:line="240" w:lineRule="auto"/>
        <w:jc w:val="center"/>
        <w:rPr>
          <w:sz w:val="26"/>
          <w:szCs w:val="26"/>
          <w:u w:val="single"/>
        </w:rPr>
      </w:pPr>
      <w:r w:rsidRPr="00336E07">
        <w:rPr>
          <w:rFonts w:ascii="Times New Roman" w:hAnsi="Times New Roman"/>
          <w:sz w:val="26"/>
          <w:szCs w:val="26"/>
        </w:rPr>
        <w:t>по результат</w:t>
      </w:r>
      <w:r>
        <w:rPr>
          <w:rFonts w:ascii="Times New Roman" w:hAnsi="Times New Roman"/>
          <w:sz w:val="26"/>
          <w:szCs w:val="26"/>
        </w:rPr>
        <w:t>у</w:t>
      </w:r>
      <w:r w:rsidRPr="00336E07">
        <w:rPr>
          <w:rFonts w:ascii="Times New Roman" w:hAnsi="Times New Roman"/>
          <w:sz w:val="26"/>
          <w:szCs w:val="26"/>
        </w:rPr>
        <w:t xml:space="preserve"> плановой проверки соблюдения </w:t>
      </w:r>
      <w:r w:rsidRPr="007D3DF7">
        <w:rPr>
          <w:rFonts w:ascii="Times New Roman" w:hAnsi="Times New Roman"/>
          <w:sz w:val="26"/>
          <w:szCs w:val="26"/>
        </w:rPr>
        <w:t>законодательства Российской Ф</w:t>
      </w:r>
      <w:r w:rsidRPr="007D3DF7">
        <w:rPr>
          <w:rFonts w:ascii="Times New Roman" w:hAnsi="Times New Roman"/>
          <w:sz w:val="26"/>
          <w:szCs w:val="26"/>
        </w:rPr>
        <w:t>е</w:t>
      </w:r>
      <w:r w:rsidRPr="007D3DF7">
        <w:rPr>
          <w:rFonts w:ascii="Times New Roman" w:hAnsi="Times New Roman"/>
          <w:sz w:val="26"/>
          <w:szCs w:val="26"/>
        </w:rPr>
        <w:t>дерации и иных нормативных правовых актов в сфере закупок для муниципал</w:t>
      </w:r>
      <w:r w:rsidRPr="007D3DF7">
        <w:rPr>
          <w:rFonts w:ascii="Times New Roman" w:hAnsi="Times New Roman"/>
          <w:sz w:val="26"/>
          <w:szCs w:val="26"/>
        </w:rPr>
        <w:t>ь</w:t>
      </w:r>
      <w:r w:rsidRPr="007D3DF7">
        <w:rPr>
          <w:rFonts w:ascii="Times New Roman" w:hAnsi="Times New Roman"/>
          <w:sz w:val="26"/>
          <w:szCs w:val="26"/>
        </w:rPr>
        <w:t xml:space="preserve">ных нужд 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муниципальным казенным учреждением </w:t>
      </w:r>
      <w:r w:rsidRPr="002F31E3">
        <w:rPr>
          <w:rFonts w:ascii="Times New Roman" w:hAnsi="Times New Roman"/>
          <w:sz w:val="26"/>
          <w:szCs w:val="26"/>
        </w:rPr>
        <w:t>центр</w:t>
      </w:r>
      <w:r>
        <w:rPr>
          <w:rFonts w:ascii="Times New Roman" w:hAnsi="Times New Roman"/>
          <w:sz w:val="26"/>
          <w:szCs w:val="26"/>
        </w:rPr>
        <w:t>ом</w:t>
      </w:r>
      <w:r w:rsidRPr="002F31E3">
        <w:rPr>
          <w:rFonts w:ascii="Times New Roman" w:hAnsi="Times New Roman"/>
          <w:sz w:val="26"/>
          <w:szCs w:val="26"/>
        </w:rPr>
        <w:t xml:space="preserve"> материально-технического обеспечения образовательных учреждений г. Николаевска – на Амуре Хабаровского края</w:t>
      </w:r>
    </w:p>
    <w:p w:rsidR="001A142A" w:rsidRPr="00336E07" w:rsidRDefault="001A142A" w:rsidP="001A142A">
      <w:pPr>
        <w:pStyle w:val="a3"/>
        <w:ind w:firstLine="0"/>
        <w:jc w:val="center"/>
        <w:rPr>
          <w:sz w:val="26"/>
          <w:szCs w:val="26"/>
          <w:u w:val="single"/>
        </w:rPr>
      </w:pPr>
    </w:p>
    <w:p w:rsidR="001A142A" w:rsidRPr="00320190" w:rsidRDefault="001A142A" w:rsidP="001A142A">
      <w:pPr>
        <w:pStyle w:val="a3"/>
        <w:ind w:firstLine="0"/>
        <w:rPr>
          <w:sz w:val="26"/>
          <w:szCs w:val="26"/>
          <w:u w:val="single"/>
        </w:rPr>
      </w:pPr>
      <w:r w:rsidRPr="00320190">
        <w:rPr>
          <w:rFonts w:eastAsia="Calibri"/>
          <w:sz w:val="26"/>
          <w:szCs w:val="26"/>
          <w:lang w:eastAsia="en-US"/>
        </w:rPr>
        <w:t>г.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320190">
        <w:rPr>
          <w:rFonts w:eastAsia="Calibri"/>
          <w:sz w:val="26"/>
          <w:szCs w:val="26"/>
          <w:lang w:eastAsia="en-US"/>
        </w:rPr>
        <w:t>Н</w:t>
      </w:r>
      <w:r>
        <w:rPr>
          <w:rFonts w:eastAsia="Calibri"/>
          <w:sz w:val="26"/>
          <w:szCs w:val="26"/>
          <w:lang w:eastAsia="en-US"/>
        </w:rPr>
        <w:t xml:space="preserve">иколаевск-на-Амуре          </w:t>
      </w:r>
      <w:r w:rsidRPr="00320190">
        <w:rPr>
          <w:rFonts w:eastAsia="Calibri"/>
          <w:sz w:val="26"/>
          <w:szCs w:val="26"/>
          <w:lang w:eastAsia="en-US"/>
        </w:rPr>
        <w:t xml:space="preserve">                           </w:t>
      </w:r>
      <w:r>
        <w:rPr>
          <w:rFonts w:eastAsia="Calibri"/>
          <w:sz w:val="26"/>
          <w:szCs w:val="26"/>
          <w:lang w:eastAsia="en-US"/>
        </w:rPr>
        <w:t xml:space="preserve">                              </w:t>
      </w:r>
      <w:r w:rsidRPr="00320190">
        <w:rPr>
          <w:rFonts w:eastAsia="Calibri"/>
          <w:sz w:val="26"/>
          <w:szCs w:val="26"/>
          <w:lang w:eastAsia="en-US"/>
        </w:rPr>
        <w:t xml:space="preserve">  </w:t>
      </w:r>
      <w:r>
        <w:rPr>
          <w:rFonts w:eastAsia="Calibri"/>
          <w:sz w:val="26"/>
          <w:szCs w:val="26"/>
          <w:lang w:eastAsia="en-US"/>
        </w:rPr>
        <w:t>24 декабря</w:t>
      </w:r>
      <w:r w:rsidRPr="00320190">
        <w:rPr>
          <w:rFonts w:eastAsia="Calibri"/>
          <w:sz w:val="26"/>
          <w:szCs w:val="26"/>
          <w:lang w:eastAsia="en-US"/>
        </w:rPr>
        <w:t xml:space="preserve"> 201</w:t>
      </w:r>
      <w:r>
        <w:rPr>
          <w:rFonts w:eastAsia="Calibri"/>
          <w:sz w:val="26"/>
          <w:szCs w:val="26"/>
          <w:lang w:eastAsia="en-US"/>
        </w:rPr>
        <w:t>5</w:t>
      </w:r>
      <w:r w:rsidRPr="00320190">
        <w:rPr>
          <w:rFonts w:eastAsia="Calibri"/>
          <w:sz w:val="26"/>
          <w:szCs w:val="26"/>
          <w:lang w:eastAsia="en-US"/>
        </w:rPr>
        <w:t xml:space="preserve"> г.</w:t>
      </w:r>
    </w:p>
    <w:p w:rsidR="001A142A" w:rsidRPr="00336E07" w:rsidRDefault="001A142A" w:rsidP="001A142A">
      <w:pPr>
        <w:pStyle w:val="a3"/>
        <w:ind w:firstLine="0"/>
        <w:rPr>
          <w:sz w:val="26"/>
          <w:szCs w:val="26"/>
          <w:u w:val="single"/>
        </w:rPr>
      </w:pPr>
    </w:p>
    <w:p w:rsidR="001A142A" w:rsidRPr="002F31E3" w:rsidRDefault="001A142A" w:rsidP="001A142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31E3">
        <w:rPr>
          <w:rFonts w:ascii="Times New Roman" w:hAnsi="Times New Roman"/>
          <w:sz w:val="26"/>
          <w:szCs w:val="26"/>
        </w:rPr>
        <w:t>Плановая проверка проводилась в соответствии с пунктом 2 плана ко</w:t>
      </w:r>
      <w:r w:rsidRPr="002F31E3">
        <w:rPr>
          <w:rFonts w:ascii="Times New Roman" w:hAnsi="Times New Roman"/>
          <w:sz w:val="26"/>
          <w:szCs w:val="26"/>
        </w:rPr>
        <w:t>н</w:t>
      </w:r>
      <w:r w:rsidRPr="002F31E3">
        <w:rPr>
          <w:rFonts w:ascii="Times New Roman" w:hAnsi="Times New Roman"/>
          <w:sz w:val="26"/>
          <w:szCs w:val="26"/>
        </w:rPr>
        <w:t>трольных мероприятий финансового управления администрации Николаевского муниципального района по соблюдению законодательства Российской Федерации и иных нормативных правовых актов в сфере закупок для муниципальных нужд на второе полугодие 2015 года, утвержденного главой Николаевского муниц</w:t>
      </w:r>
      <w:r w:rsidRPr="002F31E3">
        <w:rPr>
          <w:rFonts w:ascii="Times New Roman" w:hAnsi="Times New Roman"/>
          <w:sz w:val="26"/>
          <w:szCs w:val="26"/>
        </w:rPr>
        <w:t>и</w:t>
      </w:r>
      <w:r w:rsidRPr="002F31E3">
        <w:rPr>
          <w:rFonts w:ascii="Times New Roman" w:hAnsi="Times New Roman"/>
          <w:sz w:val="26"/>
          <w:szCs w:val="26"/>
        </w:rPr>
        <w:t>пального района, на основании приказа финансового управления от 24 ноября 2015 года № 60-п «О проведении контрольного мероприятия в муниципальном</w:t>
      </w:r>
      <w:proofErr w:type="gramEnd"/>
      <w:r w:rsidRPr="002F31E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2F31E3">
        <w:rPr>
          <w:rFonts w:ascii="Times New Roman" w:hAnsi="Times New Roman"/>
          <w:sz w:val="26"/>
          <w:szCs w:val="26"/>
        </w:rPr>
        <w:t>казенном учреждение центра материально-технического обеспечения образов</w:t>
      </w:r>
      <w:r w:rsidRPr="002F31E3">
        <w:rPr>
          <w:rFonts w:ascii="Times New Roman" w:hAnsi="Times New Roman"/>
          <w:sz w:val="26"/>
          <w:szCs w:val="26"/>
        </w:rPr>
        <w:t>а</w:t>
      </w:r>
      <w:r w:rsidRPr="002F31E3">
        <w:rPr>
          <w:rFonts w:ascii="Times New Roman" w:hAnsi="Times New Roman"/>
          <w:sz w:val="26"/>
          <w:szCs w:val="26"/>
        </w:rPr>
        <w:t>тельных учреждений г. Николаевска – на Амуре Хабаровского края, удостовер</w:t>
      </w:r>
      <w:r w:rsidRPr="002F31E3">
        <w:rPr>
          <w:rFonts w:ascii="Times New Roman" w:hAnsi="Times New Roman"/>
          <w:sz w:val="26"/>
          <w:szCs w:val="26"/>
        </w:rPr>
        <w:t>е</w:t>
      </w:r>
      <w:r w:rsidRPr="002F31E3">
        <w:rPr>
          <w:rFonts w:ascii="Times New Roman" w:hAnsi="Times New Roman"/>
          <w:sz w:val="26"/>
          <w:szCs w:val="26"/>
        </w:rPr>
        <w:t>ния № 1.9. от 24 ноября 2015 года.</w:t>
      </w:r>
      <w:proofErr w:type="gramEnd"/>
      <w:r w:rsidRPr="002F31E3">
        <w:rPr>
          <w:rFonts w:ascii="Times New Roman" w:hAnsi="Times New Roman"/>
          <w:sz w:val="26"/>
          <w:szCs w:val="26"/>
        </w:rPr>
        <w:t xml:space="preserve"> Плановое контрольное мероприятие провод</w:t>
      </w:r>
      <w:r w:rsidRPr="002F31E3">
        <w:rPr>
          <w:rFonts w:ascii="Times New Roman" w:hAnsi="Times New Roman"/>
          <w:sz w:val="26"/>
          <w:szCs w:val="26"/>
        </w:rPr>
        <w:t>и</w:t>
      </w:r>
      <w:r w:rsidRPr="002F31E3">
        <w:rPr>
          <w:rFonts w:ascii="Times New Roman" w:hAnsi="Times New Roman"/>
          <w:sz w:val="26"/>
          <w:szCs w:val="26"/>
        </w:rPr>
        <w:t xml:space="preserve">лось комиссией по контролю в составе: руководителя комиссии – заведующий сектором муниципального финансового контроля Саенко О.Г.; члена комиссии – главного специалиста сектора муниципального финансового контроля </w:t>
      </w:r>
      <w:proofErr w:type="spellStart"/>
      <w:r w:rsidRPr="002F31E3">
        <w:rPr>
          <w:rFonts w:ascii="Times New Roman" w:hAnsi="Times New Roman"/>
          <w:sz w:val="26"/>
          <w:szCs w:val="26"/>
        </w:rPr>
        <w:t>Волончук</w:t>
      </w:r>
      <w:proofErr w:type="spellEnd"/>
      <w:r w:rsidRPr="002F31E3">
        <w:rPr>
          <w:rFonts w:ascii="Times New Roman" w:hAnsi="Times New Roman"/>
          <w:sz w:val="26"/>
          <w:szCs w:val="26"/>
        </w:rPr>
        <w:t xml:space="preserve"> Н.А.</w:t>
      </w:r>
    </w:p>
    <w:p w:rsidR="001A142A" w:rsidRPr="002F31E3" w:rsidRDefault="001A142A" w:rsidP="001A142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2F31E3">
        <w:rPr>
          <w:rFonts w:ascii="Times New Roman" w:hAnsi="Times New Roman"/>
          <w:sz w:val="26"/>
          <w:szCs w:val="26"/>
        </w:rPr>
        <w:t>Субъект проверки: Муниципальное казенное учреждение центр матер</w:t>
      </w:r>
      <w:r w:rsidRPr="002F31E3">
        <w:rPr>
          <w:rFonts w:ascii="Times New Roman" w:hAnsi="Times New Roman"/>
          <w:sz w:val="26"/>
          <w:szCs w:val="26"/>
        </w:rPr>
        <w:t>и</w:t>
      </w:r>
      <w:r w:rsidRPr="002F31E3">
        <w:rPr>
          <w:rFonts w:ascii="Times New Roman" w:hAnsi="Times New Roman"/>
          <w:sz w:val="26"/>
          <w:szCs w:val="26"/>
        </w:rPr>
        <w:t xml:space="preserve">ально-технического обеспечения образовательных учреждений г. Николаевска – на Амуре Хабаровского края (далее – Субъект проверки). </w:t>
      </w:r>
    </w:p>
    <w:p w:rsidR="001A142A" w:rsidRPr="002F31E3" w:rsidRDefault="001A142A" w:rsidP="001A142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2F31E3">
        <w:rPr>
          <w:rFonts w:ascii="Times New Roman" w:hAnsi="Times New Roman"/>
          <w:sz w:val="26"/>
          <w:szCs w:val="26"/>
        </w:rPr>
        <w:t xml:space="preserve">482460 г. Николаевск-на-Амуре Хабаровского края, ул. Гоголя, 12, ИНН 2705021042. </w:t>
      </w:r>
    </w:p>
    <w:p w:rsidR="001A142A" w:rsidRPr="002F31E3" w:rsidRDefault="001A142A" w:rsidP="001A142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2F31E3">
        <w:rPr>
          <w:rFonts w:ascii="Times New Roman" w:hAnsi="Times New Roman"/>
          <w:sz w:val="26"/>
          <w:szCs w:val="26"/>
        </w:rPr>
        <w:t>Цели контрольного мероприятия: предупреждение и выявление наруш</w:t>
      </w:r>
      <w:r w:rsidRPr="002F31E3">
        <w:rPr>
          <w:rFonts w:ascii="Times New Roman" w:hAnsi="Times New Roman"/>
          <w:sz w:val="26"/>
          <w:szCs w:val="26"/>
        </w:rPr>
        <w:t>е</w:t>
      </w:r>
      <w:r w:rsidRPr="002F31E3">
        <w:rPr>
          <w:rFonts w:ascii="Times New Roman" w:hAnsi="Times New Roman"/>
          <w:sz w:val="26"/>
          <w:szCs w:val="26"/>
        </w:rPr>
        <w:t>ний в сфере соблюдения законодательства Российской Федерации и иных норм</w:t>
      </w:r>
      <w:r w:rsidRPr="002F31E3">
        <w:rPr>
          <w:rFonts w:ascii="Times New Roman" w:hAnsi="Times New Roman"/>
          <w:sz w:val="26"/>
          <w:szCs w:val="26"/>
        </w:rPr>
        <w:t>а</w:t>
      </w:r>
      <w:r w:rsidRPr="002F31E3">
        <w:rPr>
          <w:rFonts w:ascii="Times New Roman" w:hAnsi="Times New Roman"/>
          <w:sz w:val="26"/>
          <w:szCs w:val="26"/>
        </w:rPr>
        <w:t>тивных правовых актов Российской Федерации в сфере закупок для муниципал</w:t>
      </w:r>
      <w:r w:rsidRPr="002F31E3">
        <w:rPr>
          <w:rFonts w:ascii="Times New Roman" w:hAnsi="Times New Roman"/>
          <w:sz w:val="26"/>
          <w:szCs w:val="26"/>
        </w:rPr>
        <w:t>ь</w:t>
      </w:r>
      <w:r w:rsidRPr="002F31E3">
        <w:rPr>
          <w:rFonts w:ascii="Times New Roman" w:hAnsi="Times New Roman"/>
          <w:sz w:val="26"/>
          <w:szCs w:val="26"/>
        </w:rPr>
        <w:t>ных нужд.</w:t>
      </w:r>
    </w:p>
    <w:p w:rsidR="001A142A" w:rsidRPr="002F31E3" w:rsidRDefault="001A142A" w:rsidP="001A142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2F31E3">
        <w:rPr>
          <w:rFonts w:ascii="Times New Roman" w:hAnsi="Times New Roman"/>
          <w:sz w:val="26"/>
          <w:szCs w:val="26"/>
        </w:rPr>
        <w:t>Проверяемый период: с 01 января 2015 года по 20 декабря 2015 года.</w:t>
      </w:r>
    </w:p>
    <w:p w:rsidR="001A142A" w:rsidRPr="002F31E3" w:rsidRDefault="001A142A" w:rsidP="001A142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2F31E3">
        <w:rPr>
          <w:rFonts w:ascii="Times New Roman" w:hAnsi="Times New Roman"/>
          <w:sz w:val="26"/>
          <w:szCs w:val="26"/>
        </w:rPr>
        <w:t>Время проведения проверки: с 02 декабря по 24 декабря 2015 года.</w:t>
      </w:r>
    </w:p>
    <w:p w:rsidR="001A142A" w:rsidRPr="007D3DF7" w:rsidRDefault="001A142A" w:rsidP="001A142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7D3DF7">
        <w:rPr>
          <w:rFonts w:ascii="Times New Roman" w:hAnsi="Times New Roman"/>
          <w:sz w:val="26"/>
          <w:szCs w:val="26"/>
        </w:rPr>
        <w:t>По результату плановой проверки соблюдения законодательства Росси</w:t>
      </w:r>
      <w:r w:rsidRPr="007D3DF7">
        <w:rPr>
          <w:rFonts w:ascii="Times New Roman" w:hAnsi="Times New Roman"/>
          <w:sz w:val="26"/>
          <w:szCs w:val="26"/>
        </w:rPr>
        <w:t>й</w:t>
      </w:r>
      <w:r w:rsidRPr="007D3DF7">
        <w:rPr>
          <w:rFonts w:ascii="Times New Roman" w:hAnsi="Times New Roman"/>
          <w:sz w:val="26"/>
          <w:szCs w:val="26"/>
        </w:rPr>
        <w:t>ской Федерации и иных нормативных правовых актов в сфере закупок для мун</w:t>
      </w:r>
      <w:r w:rsidRPr="007D3DF7">
        <w:rPr>
          <w:rFonts w:ascii="Times New Roman" w:hAnsi="Times New Roman"/>
          <w:sz w:val="26"/>
          <w:szCs w:val="26"/>
        </w:rPr>
        <w:t>и</w:t>
      </w:r>
      <w:r w:rsidRPr="007D3DF7">
        <w:rPr>
          <w:rFonts w:ascii="Times New Roman" w:hAnsi="Times New Roman"/>
          <w:sz w:val="26"/>
          <w:szCs w:val="26"/>
        </w:rPr>
        <w:t xml:space="preserve">ципальных нужд 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муниципальным казенным учреждением </w:t>
      </w:r>
      <w:r w:rsidRPr="002F31E3">
        <w:rPr>
          <w:rFonts w:ascii="Times New Roman" w:hAnsi="Times New Roman"/>
          <w:sz w:val="26"/>
          <w:szCs w:val="26"/>
        </w:rPr>
        <w:t>центр</w:t>
      </w:r>
      <w:r>
        <w:rPr>
          <w:rFonts w:ascii="Times New Roman" w:hAnsi="Times New Roman"/>
          <w:sz w:val="26"/>
          <w:szCs w:val="26"/>
        </w:rPr>
        <w:t>а</w:t>
      </w:r>
      <w:r w:rsidRPr="002F31E3">
        <w:rPr>
          <w:rFonts w:ascii="Times New Roman" w:hAnsi="Times New Roman"/>
          <w:sz w:val="26"/>
          <w:szCs w:val="26"/>
        </w:rPr>
        <w:t xml:space="preserve"> материально-технического обеспечения образовательных учреждений г. Николаевска – на Амуре Хабаровского края</w:t>
      </w:r>
      <w:r w:rsidRPr="007D3DF7">
        <w:rPr>
          <w:rFonts w:ascii="Times New Roman" w:hAnsi="Times New Roman"/>
          <w:sz w:val="26"/>
          <w:szCs w:val="26"/>
        </w:rPr>
        <w:t>, АКТ № 1.</w:t>
      </w:r>
      <w:r>
        <w:rPr>
          <w:rFonts w:ascii="Times New Roman" w:hAnsi="Times New Roman"/>
          <w:sz w:val="26"/>
          <w:szCs w:val="26"/>
        </w:rPr>
        <w:t>9</w:t>
      </w:r>
      <w:r w:rsidRPr="007D3DF7">
        <w:rPr>
          <w:rFonts w:ascii="Times New Roman" w:hAnsi="Times New Roman"/>
          <w:sz w:val="26"/>
          <w:szCs w:val="26"/>
        </w:rPr>
        <w:t xml:space="preserve">. от </w:t>
      </w:r>
      <w:r>
        <w:rPr>
          <w:rFonts w:ascii="Times New Roman" w:hAnsi="Times New Roman"/>
          <w:sz w:val="26"/>
          <w:szCs w:val="26"/>
        </w:rPr>
        <w:t>24.12</w:t>
      </w:r>
      <w:r w:rsidRPr="007D3DF7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5</w:t>
      </w:r>
      <w:r w:rsidRPr="007D3DF7">
        <w:rPr>
          <w:rFonts w:ascii="Times New Roman" w:hAnsi="Times New Roman"/>
          <w:sz w:val="26"/>
          <w:szCs w:val="26"/>
        </w:rPr>
        <w:t xml:space="preserve"> года, для устранения нар</w:t>
      </w:r>
      <w:r w:rsidRPr="007D3DF7">
        <w:rPr>
          <w:rFonts w:ascii="Times New Roman" w:hAnsi="Times New Roman"/>
          <w:sz w:val="26"/>
          <w:szCs w:val="26"/>
        </w:rPr>
        <w:t>у</w:t>
      </w:r>
      <w:r w:rsidRPr="007D3DF7">
        <w:rPr>
          <w:rFonts w:ascii="Times New Roman" w:hAnsi="Times New Roman"/>
          <w:sz w:val="26"/>
          <w:szCs w:val="26"/>
        </w:rPr>
        <w:t>шений и недостатков, выявленных в ходе контрольного мероприятия, субъекту проверки предписывается:</w:t>
      </w:r>
      <w:proofErr w:type="gramEnd"/>
    </w:p>
    <w:p w:rsidR="001A142A" w:rsidRDefault="001A142A" w:rsidP="001A142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t>1. Ознакомить сотрудников, задействованных в процессе закупок, с Актом № 1.</w:t>
      </w:r>
      <w:r>
        <w:rPr>
          <w:rFonts w:ascii="Times New Roman" w:hAnsi="Times New Roman"/>
          <w:sz w:val="26"/>
          <w:szCs w:val="26"/>
        </w:rPr>
        <w:t>9</w:t>
      </w:r>
      <w:r w:rsidRPr="007D3DF7">
        <w:rPr>
          <w:rFonts w:ascii="Times New Roman" w:hAnsi="Times New Roman"/>
          <w:sz w:val="26"/>
          <w:szCs w:val="26"/>
        </w:rPr>
        <w:t xml:space="preserve">. от </w:t>
      </w:r>
      <w:r>
        <w:rPr>
          <w:rFonts w:ascii="Times New Roman" w:hAnsi="Times New Roman"/>
          <w:sz w:val="26"/>
          <w:szCs w:val="26"/>
        </w:rPr>
        <w:t>24 декабря</w:t>
      </w:r>
      <w:r w:rsidRPr="007D3DF7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5</w:t>
      </w:r>
      <w:r w:rsidRPr="007D3DF7">
        <w:rPr>
          <w:rFonts w:ascii="Times New Roman" w:hAnsi="Times New Roman"/>
          <w:sz w:val="26"/>
          <w:szCs w:val="26"/>
        </w:rPr>
        <w:t xml:space="preserve"> года по результату плановой проверки соблюдения з</w:t>
      </w:r>
      <w:r w:rsidRPr="007D3DF7">
        <w:rPr>
          <w:rFonts w:ascii="Times New Roman" w:hAnsi="Times New Roman"/>
          <w:sz w:val="26"/>
          <w:szCs w:val="26"/>
        </w:rPr>
        <w:t>а</w:t>
      </w:r>
      <w:r w:rsidRPr="007D3DF7">
        <w:rPr>
          <w:rFonts w:ascii="Times New Roman" w:hAnsi="Times New Roman"/>
          <w:sz w:val="26"/>
          <w:szCs w:val="26"/>
        </w:rPr>
        <w:t xml:space="preserve">конодательства Российской Федерации и иных нормативных правовых актов в сфере закупок. </w:t>
      </w:r>
    </w:p>
    <w:p w:rsidR="001A142A" w:rsidRPr="007D3DF7" w:rsidRDefault="001A142A" w:rsidP="001A142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При заключении муниципальных контрактов (договоров) обеспечить соблюдение норм установленных статьей 34 Закона № 44-ФЗ.</w:t>
      </w:r>
    </w:p>
    <w:p w:rsidR="001A142A" w:rsidRDefault="001A142A" w:rsidP="001A142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</w:t>
      </w:r>
      <w:r w:rsidRPr="007D3DF7">
        <w:rPr>
          <w:rFonts w:ascii="Times New Roman" w:hAnsi="Times New Roman"/>
          <w:sz w:val="26"/>
          <w:szCs w:val="26"/>
        </w:rPr>
        <w:t>. При совершении закупок обеспечить соблюдение норм установленных действующим законодательством в сфере закупок</w:t>
      </w:r>
      <w:r>
        <w:rPr>
          <w:rFonts w:ascii="Times New Roman" w:hAnsi="Times New Roman"/>
          <w:sz w:val="26"/>
          <w:szCs w:val="26"/>
        </w:rPr>
        <w:t xml:space="preserve"> и Бюджетным кодексом Ро</w:t>
      </w:r>
      <w:r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сийской федерации</w:t>
      </w:r>
      <w:r w:rsidRPr="007D3DF7">
        <w:rPr>
          <w:rFonts w:ascii="Times New Roman" w:hAnsi="Times New Roman"/>
          <w:sz w:val="26"/>
          <w:szCs w:val="26"/>
        </w:rPr>
        <w:t>.</w:t>
      </w:r>
    </w:p>
    <w:p w:rsidR="001A142A" w:rsidRPr="00336E07" w:rsidRDefault="001A142A" w:rsidP="001A142A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336E07">
        <w:rPr>
          <w:rFonts w:ascii="Times New Roman" w:hAnsi="Times New Roman"/>
          <w:sz w:val="26"/>
          <w:szCs w:val="26"/>
        </w:rPr>
        <w:t>. Информацию о результатах исполнения настоящего Предписания соо</w:t>
      </w:r>
      <w:r w:rsidRPr="00336E07">
        <w:rPr>
          <w:rFonts w:ascii="Times New Roman" w:hAnsi="Times New Roman"/>
          <w:sz w:val="26"/>
          <w:szCs w:val="26"/>
        </w:rPr>
        <w:t>б</w:t>
      </w:r>
      <w:r w:rsidRPr="00336E07">
        <w:rPr>
          <w:rFonts w:ascii="Times New Roman" w:hAnsi="Times New Roman"/>
          <w:sz w:val="26"/>
          <w:szCs w:val="26"/>
        </w:rPr>
        <w:t xml:space="preserve">щить в письменной форме в </w:t>
      </w:r>
      <w:r>
        <w:rPr>
          <w:rFonts w:ascii="Times New Roman" w:hAnsi="Times New Roman"/>
          <w:sz w:val="26"/>
          <w:szCs w:val="26"/>
        </w:rPr>
        <w:t>финансовое управление администрации Николае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>ского муниципального района в срок до 18 января 2016</w:t>
      </w:r>
      <w:r w:rsidRPr="00336E07">
        <w:rPr>
          <w:rFonts w:ascii="Times New Roman" w:hAnsi="Times New Roman"/>
          <w:sz w:val="26"/>
          <w:szCs w:val="26"/>
        </w:rPr>
        <w:t xml:space="preserve"> года. </w:t>
      </w:r>
    </w:p>
    <w:p w:rsidR="001A142A" w:rsidRPr="007D3DF7" w:rsidRDefault="001A142A" w:rsidP="001A142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1A142A" w:rsidRPr="007D3DF7" w:rsidRDefault="001A142A" w:rsidP="001A142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1A142A" w:rsidRPr="007D3DF7" w:rsidRDefault="001A142A" w:rsidP="001A142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13"/>
        <w:gridCol w:w="3144"/>
      </w:tblGrid>
      <w:tr w:rsidR="001A142A" w:rsidRPr="007D3DF7" w:rsidTr="009C4E96">
        <w:tc>
          <w:tcPr>
            <w:tcW w:w="3652" w:type="dxa"/>
          </w:tcPr>
          <w:p w:rsidR="001A142A" w:rsidRPr="007D3DF7" w:rsidRDefault="001A142A" w:rsidP="009C4E9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3DF7">
              <w:rPr>
                <w:rFonts w:ascii="Times New Roman" w:hAnsi="Times New Roman"/>
                <w:sz w:val="26"/>
                <w:szCs w:val="26"/>
              </w:rPr>
              <w:t xml:space="preserve">Руководитель комиссии по контролю          </w:t>
            </w:r>
          </w:p>
        </w:tc>
        <w:tc>
          <w:tcPr>
            <w:tcW w:w="2728" w:type="dxa"/>
          </w:tcPr>
          <w:p w:rsidR="001A142A" w:rsidRPr="007D3DF7" w:rsidRDefault="001A142A" w:rsidP="009C4E9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3DF7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91" w:type="dxa"/>
          </w:tcPr>
          <w:p w:rsidR="001A142A" w:rsidRDefault="001A142A" w:rsidP="009C4E96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3DF7">
              <w:rPr>
                <w:rFonts w:ascii="Times New Roman" w:hAnsi="Times New Roman"/>
                <w:sz w:val="26"/>
                <w:szCs w:val="26"/>
              </w:rPr>
              <w:t>О.Г.Саенко</w:t>
            </w:r>
            <w:proofErr w:type="spellEnd"/>
            <w:r w:rsidRPr="007D3DF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A142A" w:rsidRDefault="001A142A" w:rsidP="009C4E96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A142A" w:rsidRPr="007D3DF7" w:rsidRDefault="001A142A" w:rsidP="009C4E96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A142A" w:rsidRPr="007D3DF7" w:rsidRDefault="001A142A" w:rsidP="009C4E9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142A" w:rsidRPr="007D3DF7" w:rsidTr="009C4E96">
        <w:tc>
          <w:tcPr>
            <w:tcW w:w="3652" w:type="dxa"/>
          </w:tcPr>
          <w:p w:rsidR="001A142A" w:rsidRPr="007D3DF7" w:rsidRDefault="001A142A" w:rsidP="009C4E9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3DF7">
              <w:rPr>
                <w:rFonts w:ascii="Times New Roman" w:hAnsi="Times New Roman"/>
                <w:sz w:val="26"/>
                <w:szCs w:val="26"/>
              </w:rPr>
              <w:t xml:space="preserve">Член комиссии по контролю  </w:t>
            </w:r>
          </w:p>
        </w:tc>
        <w:tc>
          <w:tcPr>
            <w:tcW w:w="2728" w:type="dxa"/>
          </w:tcPr>
          <w:p w:rsidR="001A142A" w:rsidRPr="007D3DF7" w:rsidRDefault="001A142A" w:rsidP="009C4E9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3DF7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91" w:type="dxa"/>
          </w:tcPr>
          <w:p w:rsidR="001A142A" w:rsidRPr="009D32DD" w:rsidRDefault="001A142A" w:rsidP="009C4E9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Н.А. </w:t>
            </w:r>
            <w:proofErr w:type="spellStart"/>
            <w:r w:rsidRPr="002F31E3">
              <w:rPr>
                <w:rFonts w:ascii="Times New Roman" w:hAnsi="Times New Roman"/>
                <w:sz w:val="26"/>
                <w:szCs w:val="26"/>
              </w:rPr>
              <w:t>Волончук</w:t>
            </w:r>
            <w:proofErr w:type="spellEnd"/>
          </w:p>
          <w:p w:rsidR="001A142A" w:rsidRPr="007D3DF7" w:rsidRDefault="001A142A" w:rsidP="009C4E9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175F4" w:rsidRPr="007D3DF7" w:rsidRDefault="00D175F4" w:rsidP="001A14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D175F4" w:rsidRPr="007D3DF7" w:rsidSect="00336E07">
      <w:headerReference w:type="default" r:id="rId18"/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37" w:rsidRDefault="00E01B37" w:rsidP="002624F8">
      <w:pPr>
        <w:spacing w:after="0" w:line="240" w:lineRule="auto"/>
      </w:pPr>
      <w:r>
        <w:separator/>
      </w:r>
    </w:p>
  </w:endnote>
  <w:endnote w:type="continuationSeparator" w:id="0">
    <w:p w:rsidR="00E01B37" w:rsidRDefault="00E01B37" w:rsidP="0026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37" w:rsidRDefault="00E01B37" w:rsidP="002624F8">
      <w:pPr>
        <w:spacing w:after="0" w:line="240" w:lineRule="auto"/>
      </w:pPr>
      <w:r>
        <w:separator/>
      </w:r>
    </w:p>
  </w:footnote>
  <w:footnote w:type="continuationSeparator" w:id="0">
    <w:p w:rsidR="00E01B37" w:rsidRDefault="00E01B37" w:rsidP="00262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367804"/>
      <w:docPartObj>
        <w:docPartGallery w:val="Page Numbers (Top of Page)"/>
        <w:docPartUnique/>
      </w:docPartObj>
    </w:sdtPr>
    <w:sdtEndPr/>
    <w:sdtContent>
      <w:p w:rsidR="000F4BE5" w:rsidRDefault="000F4BE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42A">
          <w:rPr>
            <w:noProof/>
          </w:rPr>
          <w:t>6</w:t>
        </w:r>
        <w:r>
          <w:fldChar w:fldCharType="end"/>
        </w:r>
      </w:p>
    </w:sdtContent>
  </w:sdt>
  <w:p w:rsidR="000F4BE5" w:rsidRDefault="000F4B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918ED"/>
    <w:multiLevelType w:val="hybridMultilevel"/>
    <w:tmpl w:val="1AF445E0"/>
    <w:lvl w:ilvl="0" w:tplc="667E4E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8D53508"/>
    <w:multiLevelType w:val="hybridMultilevel"/>
    <w:tmpl w:val="F38010F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E6D0896"/>
    <w:multiLevelType w:val="hybridMultilevel"/>
    <w:tmpl w:val="B06A6CAC"/>
    <w:lvl w:ilvl="0" w:tplc="91A4E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085C"/>
    <w:rsid w:val="0001042C"/>
    <w:rsid w:val="00013BAE"/>
    <w:rsid w:val="00021486"/>
    <w:rsid w:val="00027FA6"/>
    <w:rsid w:val="00035613"/>
    <w:rsid w:val="0003701E"/>
    <w:rsid w:val="00037C50"/>
    <w:rsid w:val="00040E8E"/>
    <w:rsid w:val="00052A33"/>
    <w:rsid w:val="00053984"/>
    <w:rsid w:val="000540F1"/>
    <w:rsid w:val="00056D5B"/>
    <w:rsid w:val="0005723E"/>
    <w:rsid w:val="000575B0"/>
    <w:rsid w:val="000610D6"/>
    <w:rsid w:val="00067C83"/>
    <w:rsid w:val="000753C9"/>
    <w:rsid w:val="00077597"/>
    <w:rsid w:val="00080424"/>
    <w:rsid w:val="00092C46"/>
    <w:rsid w:val="000932AA"/>
    <w:rsid w:val="000944BF"/>
    <w:rsid w:val="000A18B2"/>
    <w:rsid w:val="000A275B"/>
    <w:rsid w:val="000A3D90"/>
    <w:rsid w:val="000A6B6A"/>
    <w:rsid w:val="000A6D71"/>
    <w:rsid w:val="000B094C"/>
    <w:rsid w:val="000B2250"/>
    <w:rsid w:val="000B6FCD"/>
    <w:rsid w:val="000C06E6"/>
    <w:rsid w:val="000C7F39"/>
    <w:rsid w:val="000D207F"/>
    <w:rsid w:val="000D4076"/>
    <w:rsid w:val="000D6FCD"/>
    <w:rsid w:val="000E0086"/>
    <w:rsid w:val="000E0D04"/>
    <w:rsid w:val="000E5B87"/>
    <w:rsid w:val="000F13AB"/>
    <w:rsid w:val="000F4BE5"/>
    <w:rsid w:val="000F6C02"/>
    <w:rsid w:val="001001A3"/>
    <w:rsid w:val="00116331"/>
    <w:rsid w:val="001219C8"/>
    <w:rsid w:val="001260AC"/>
    <w:rsid w:val="0013133D"/>
    <w:rsid w:val="00133635"/>
    <w:rsid w:val="00133818"/>
    <w:rsid w:val="00134555"/>
    <w:rsid w:val="0015118A"/>
    <w:rsid w:val="00153B8A"/>
    <w:rsid w:val="00153E98"/>
    <w:rsid w:val="00154185"/>
    <w:rsid w:val="001636E7"/>
    <w:rsid w:val="00164337"/>
    <w:rsid w:val="00183F6B"/>
    <w:rsid w:val="00193B56"/>
    <w:rsid w:val="001A10DB"/>
    <w:rsid w:val="001A142A"/>
    <w:rsid w:val="001A3A4F"/>
    <w:rsid w:val="001A66C8"/>
    <w:rsid w:val="001B2949"/>
    <w:rsid w:val="001B467A"/>
    <w:rsid w:val="001B6B56"/>
    <w:rsid w:val="001C14E6"/>
    <w:rsid w:val="001C26BC"/>
    <w:rsid w:val="001C3FEF"/>
    <w:rsid w:val="001C67C5"/>
    <w:rsid w:val="001D17D5"/>
    <w:rsid w:val="001D3944"/>
    <w:rsid w:val="001E7C6F"/>
    <w:rsid w:val="001F3504"/>
    <w:rsid w:val="001F402D"/>
    <w:rsid w:val="001F641C"/>
    <w:rsid w:val="001F667F"/>
    <w:rsid w:val="00203710"/>
    <w:rsid w:val="00203A8B"/>
    <w:rsid w:val="00204307"/>
    <w:rsid w:val="002065AC"/>
    <w:rsid w:val="00211DF6"/>
    <w:rsid w:val="00221441"/>
    <w:rsid w:val="00223E96"/>
    <w:rsid w:val="00230D31"/>
    <w:rsid w:val="00234851"/>
    <w:rsid w:val="00240A30"/>
    <w:rsid w:val="002430EB"/>
    <w:rsid w:val="00247184"/>
    <w:rsid w:val="00254D3A"/>
    <w:rsid w:val="0026105B"/>
    <w:rsid w:val="002611FF"/>
    <w:rsid w:val="002624F8"/>
    <w:rsid w:val="00267A05"/>
    <w:rsid w:val="002701F1"/>
    <w:rsid w:val="002721A1"/>
    <w:rsid w:val="00281376"/>
    <w:rsid w:val="00282592"/>
    <w:rsid w:val="0028710C"/>
    <w:rsid w:val="0029206C"/>
    <w:rsid w:val="00292376"/>
    <w:rsid w:val="00292607"/>
    <w:rsid w:val="002A5114"/>
    <w:rsid w:val="002B764D"/>
    <w:rsid w:val="002C1428"/>
    <w:rsid w:val="002C2C31"/>
    <w:rsid w:val="002C7487"/>
    <w:rsid w:val="002D0FCA"/>
    <w:rsid w:val="002D3895"/>
    <w:rsid w:val="002D7786"/>
    <w:rsid w:val="002E08E2"/>
    <w:rsid w:val="002E1254"/>
    <w:rsid w:val="002E45DD"/>
    <w:rsid w:val="002E4609"/>
    <w:rsid w:val="002E6C85"/>
    <w:rsid w:val="002F2DE3"/>
    <w:rsid w:val="002F31E3"/>
    <w:rsid w:val="002F5EDB"/>
    <w:rsid w:val="00300044"/>
    <w:rsid w:val="0030665C"/>
    <w:rsid w:val="003142DA"/>
    <w:rsid w:val="00320190"/>
    <w:rsid w:val="003210BD"/>
    <w:rsid w:val="00334A44"/>
    <w:rsid w:val="00336D97"/>
    <w:rsid w:val="00336E07"/>
    <w:rsid w:val="00350BD5"/>
    <w:rsid w:val="00356192"/>
    <w:rsid w:val="00362549"/>
    <w:rsid w:val="0036408F"/>
    <w:rsid w:val="00375B8C"/>
    <w:rsid w:val="00380895"/>
    <w:rsid w:val="00381AA2"/>
    <w:rsid w:val="00383AFC"/>
    <w:rsid w:val="003A0559"/>
    <w:rsid w:val="003A22B8"/>
    <w:rsid w:val="003A2BF0"/>
    <w:rsid w:val="003A3C6C"/>
    <w:rsid w:val="003A4093"/>
    <w:rsid w:val="003A563D"/>
    <w:rsid w:val="003A5CF9"/>
    <w:rsid w:val="003A6EA4"/>
    <w:rsid w:val="003B1729"/>
    <w:rsid w:val="003D28D8"/>
    <w:rsid w:val="003D6198"/>
    <w:rsid w:val="003D6EA2"/>
    <w:rsid w:val="003D7E38"/>
    <w:rsid w:val="003E118A"/>
    <w:rsid w:val="003F0E35"/>
    <w:rsid w:val="00411F67"/>
    <w:rsid w:val="00412630"/>
    <w:rsid w:val="00417C13"/>
    <w:rsid w:val="00424C3B"/>
    <w:rsid w:val="00431C67"/>
    <w:rsid w:val="00433DCC"/>
    <w:rsid w:val="0043559A"/>
    <w:rsid w:val="004358A4"/>
    <w:rsid w:val="004400C1"/>
    <w:rsid w:val="00441879"/>
    <w:rsid w:val="004556EC"/>
    <w:rsid w:val="00455F03"/>
    <w:rsid w:val="00461BC6"/>
    <w:rsid w:val="00465251"/>
    <w:rsid w:val="00466102"/>
    <w:rsid w:val="00474ED5"/>
    <w:rsid w:val="00485CE4"/>
    <w:rsid w:val="00497898"/>
    <w:rsid w:val="004A12A7"/>
    <w:rsid w:val="004A725A"/>
    <w:rsid w:val="004B370D"/>
    <w:rsid w:val="004B4DAB"/>
    <w:rsid w:val="004B5A86"/>
    <w:rsid w:val="004C0F42"/>
    <w:rsid w:val="004C48F0"/>
    <w:rsid w:val="004D3B30"/>
    <w:rsid w:val="004E11E9"/>
    <w:rsid w:val="004F12B0"/>
    <w:rsid w:val="004F4A36"/>
    <w:rsid w:val="0050252A"/>
    <w:rsid w:val="00513215"/>
    <w:rsid w:val="00521622"/>
    <w:rsid w:val="00523A03"/>
    <w:rsid w:val="00524D6E"/>
    <w:rsid w:val="00525405"/>
    <w:rsid w:val="00530968"/>
    <w:rsid w:val="00532835"/>
    <w:rsid w:val="00535582"/>
    <w:rsid w:val="00537F73"/>
    <w:rsid w:val="00540BE4"/>
    <w:rsid w:val="00541756"/>
    <w:rsid w:val="00542EBB"/>
    <w:rsid w:val="00545E4C"/>
    <w:rsid w:val="00551E37"/>
    <w:rsid w:val="005539F0"/>
    <w:rsid w:val="005605B0"/>
    <w:rsid w:val="00565D97"/>
    <w:rsid w:val="00571317"/>
    <w:rsid w:val="005715BF"/>
    <w:rsid w:val="005719BB"/>
    <w:rsid w:val="00573065"/>
    <w:rsid w:val="0058022D"/>
    <w:rsid w:val="00585D45"/>
    <w:rsid w:val="00586CC9"/>
    <w:rsid w:val="0059117F"/>
    <w:rsid w:val="00595273"/>
    <w:rsid w:val="0059553A"/>
    <w:rsid w:val="005958BA"/>
    <w:rsid w:val="005A5173"/>
    <w:rsid w:val="005A64C8"/>
    <w:rsid w:val="005A7E99"/>
    <w:rsid w:val="005B51D8"/>
    <w:rsid w:val="005D53F8"/>
    <w:rsid w:val="005D7688"/>
    <w:rsid w:val="005E3A41"/>
    <w:rsid w:val="005F4E60"/>
    <w:rsid w:val="005F53E4"/>
    <w:rsid w:val="005F6D90"/>
    <w:rsid w:val="00604805"/>
    <w:rsid w:val="00604966"/>
    <w:rsid w:val="006122E6"/>
    <w:rsid w:val="00615074"/>
    <w:rsid w:val="00617D0D"/>
    <w:rsid w:val="006247A8"/>
    <w:rsid w:val="006276E6"/>
    <w:rsid w:val="00632F6C"/>
    <w:rsid w:val="00636A44"/>
    <w:rsid w:val="00641282"/>
    <w:rsid w:val="00641752"/>
    <w:rsid w:val="00646B3A"/>
    <w:rsid w:val="00655043"/>
    <w:rsid w:val="00656DBB"/>
    <w:rsid w:val="00662451"/>
    <w:rsid w:val="00663CC9"/>
    <w:rsid w:val="0066452D"/>
    <w:rsid w:val="00674BCB"/>
    <w:rsid w:val="0067515E"/>
    <w:rsid w:val="00676500"/>
    <w:rsid w:val="00682C12"/>
    <w:rsid w:val="006942FF"/>
    <w:rsid w:val="006947F4"/>
    <w:rsid w:val="006A08E2"/>
    <w:rsid w:val="006A6FC4"/>
    <w:rsid w:val="006B3D7C"/>
    <w:rsid w:val="006B3EF6"/>
    <w:rsid w:val="006C17CA"/>
    <w:rsid w:val="006C4435"/>
    <w:rsid w:val="006C46B1"/>
    <w:rsid w:val="006D2BE7"/>
    <w:rsid w:val="006D5B49"/>
    <w:rsid w:val="006E5AFA"/>
    <w:rsid w:val="006E5E51"/>
    <w:rsid w:val="006F2094"/>
    <w:rsid w:val="006F3DD7"/>
    <w:rsid w:val="006F665B"/>
    <w:rsid w:val="00701199"/>
    <w:rsid w:val="0070487D"/>
    <w:rsid w:val="007051B6"/>
    <w:rsid w:val="007059AF"/>
    <w:rsid w:val="00710F23"/>
    <w:rsid w:val="00711517"/>
    <w:rsid w:val="00711C94"/>
    <w:rsid w:val="00730C97"/>
    <w:rsid w:val="007337FB"/>
    <w:rsid w:val="00735D13"/>
    <w:rsid w:val="00736494"/>
    <w:rsid w:val="00737950"/>
    <w:rsid w:val="00740B5C"/>
    <w:rsid w:val="00740C2D"/>
    <w:rsid w:val="00742BE9"/>
    <w:rsid w:val="00742DD8"/>
    <w:rsid w:val="00744861"/>
    <w:rsid w:val="00752DE0"/>
    <w:rsid w:val="00771F17"/>
    <w:rsid w:val="007753CD"/>
    <w:rsid w:val="00776A35"/>
    <w:rsid w:val="00777EF7"/>
    <w:rsid w:val="00784086"/>
    <w:rsid w:val="007B2538"/>
    <w:rsid w:val="007B3491"/>
    <w:rsid w:val="007C6EE0"/>
    <w:rsid w:val="007D0230"/>
    <w:rsid w:val="007D2681"/>
    <w:rsid w:val="007E55CF"/>
    <w:rsid w:val="007E743E"/>
    <w:rsid w:val="007F180F"/>
    <w:rsid w:val="007F495F"/>
    <w:rsid w:val="007F6520"/>
    <w:rsid w:val="00814A2F"/>
    <w:rsid w:val="00816ED7"/>
    <w:rsid w:val="00822794"/>
    <w:rsid w:val="00824CFD"/>
    <w:rsid w:val="00825585"/>
    <w:rsid w:val="00830468"/>
    <w:rsid w:val="00831E46"/>
    <w:rsid w:val="00844738"/>
    <w:rsid w:val="00844DD3"/>
    <w:rsid w:val="00853E4D"/>
    <w:rsid w:val="0087094E"/>
    <w:rsid w:val="008725E6"/>
    <w:rsid w:val="00874BE3"/>
    <w:rsid w:val="0088365E"/>
    <w:rsid w:val="008920E5"/>
    <w:rsid w:val="00893760"/>
    <w:rsid w:val="008950DD"/>
    <w:rsid w:val="0089632B"/>
    <w:rsid w:val="00896CD3"/>
    <w:rsid w:val="008A2DE5"/>
    <w:rsid w:val="008C4DE2"/>
    <w:rsid w:val="008D5990"/>
    <w:rsid w:val="008E170F"/>
    <w:rsid w:val="008F0108"/>
    <w:rsid w:val="008F2243"/>
    <w:rsid w:val="00903A77"/>
    <w:rsid w:val="009043C9"/>
    <w:rsid w:val="009103C5"/>
    <w:rsid w:val="00941311"/>
    <w:rsid w:val="0094164A"/>
    <w:rsid w:val="00953533"/>
    <w:rsid w:val="00953AE0"/>
    <w:rsid w:val="00962B49"/>
    <w:rsid w:val="009751DD"/>
    <w:rsid w:val="009848D7"/>
    <w:rsid w:val="00984FD0"/>
    <w:rsid w:val="00985BA9"/>
    <w:rsid w:val="00985C9B"/>
    <w:rsid w:val="00990324"/>
    <w:rsid w:val="00995B4D"/>
    <w:rsid w:val="009A0673"/>
    <w:rsid w:val="009A159B"/>
    <w:rsid w:val="009B1EAA"/>
    <w:rsid w:val="009B6C50"/>
    <w:rsid w:val="009C15EB"/>
    <w:rsid w:val="009C21B8"/>
    <w:rsid w:val="009C30FD"/>
    <w:rsid w:val="009D32DD"/>
    <w:rsid w:val="009E1E9F"/>
    <w:rsid w:val="009E1FC3"/>
    <w:rsid w:val="009F2F1E"/>
    <w:rsid w:val="009F43B2"/>
    <w:rsid w:val="009F55F4"/>
    <w:rsid w:val="009F6364"/>
    <w:rsid w:val="009F65FE"/>
    <w:rsid w:val="009F6E3B"/>
    <w:rsid w:val="00A03034"/>
    <w:rsid w:val="00A16D4B"/>
    <w:rsid w:val="00A23E62"/>
    <w:rsid w:val="00A30315"/>
    <w:rsid w:val="00A35655"/>
    <w:rsid w:val="00A529D4"/>
    <w:rsid w:val="00A56541"/>
    <w:rsid w:val="00A62B2D"/>
    <w:rsid w:val="00A72F11"/>
    <w:rsid w:val="00A74D67"/>
    <w:rsid w:val="00A86E4B"/>
    <w:rsid w:val="00A876A4"/>
    <w:rsid w:val="00A914FE"/>
    <w:rsid w:val="00A94624"/>
    <w:rsid w:val="00A95521"/>
    <w:rsid w:val="00AA2201"/>
    <w:rsid w:val="00AA2655"/>
    <w:rsid w:val="00AA7908"/>
    <w:rsid w:val="00AA79F5"/>
    <w:rsid w:val="00AD0FCF"/>
    <w:rsid w:val="00AD4D81"/>
    <w:rsid w:val="00AD5FCB"/>
    <w:rsid w:val="00AE085C"/>
    <w:rsid w:val="00AE205D"/>
    <w:rsid w:val="00AF375D"/>
    <w:rsid w:val="00AF3EE5"/>
    <w:rsid w:val="00B00988"/>
    <w:rsid w:val="00B020D5"/>
    <w:rsid w:val="00B27475"/>
    <w:rsid w:val="00B27D24"/>
    <w:rsid w:val="00B27E20"/>
    <w:rsid w:val="00B3757A"/>
    <w:rsid w:val="00B40EBB"/>
    <w:rsid w:val="00B410BE"/>
    <w:rsid w:val="00B500D7"/>
    <w:rsid w:val="00B551C0"/>
    <w:rsid w:val="00B56166"/>
    <w:rsid w:val="00B6230A"/>
    <w:rsid w:val="00B70644"/>
    <w:rsid w:val="00B77401"/>
    <w:rsid w:val="00B832BB"/>
    <w:rsid w:val="00B8632A"/>
    <w:rsid w:val="00B9356D"/>
    <w:rsid w:val="00B942FC"/>
    <w:rsid w:val="00B96575"/>
    <w:rsid w:val="00BB0064"/>
    <w:rsid w:val="00BB22A5"/>
    <w:rsid w:val="00BB568B"/>
    <w:rsid w:val="00BB6E81"/>
    <w:rsid w:val="00BC1ACB"/>
    <w:rsid w:val="00BD2945"/>
    <w:rsid w:val="00BE2102"/>
    <w:rsid w:val="00BE220C"/>
    <w:rsid w:val="00BE27C7"/>
    <w:rsid w:val="00BE665E"/>
    <w:rsid w:val="00BE75D3"/>
    <w:rsid w:val="00C16F42"/>
    <w:rsid w:val="00C174C3"/>
    <w:rsid w:val="00C357B0"/>
    <w:rsid w:val="00C41E26"/>
    <w:rsid w:val="00C42E2F"/>
    <w:rsid w:val="00C42F1B"/>
    <w:rsid w:val="00C46487"/>
    <w:rsid w:val="00C637B5"/>
    <w:rsid w:val="00C6756F"/>
    <w:rsid w:val="00C837A8"/>
    <w:rsid w:val="00C9000D"/>
    <w:rsid w:val="00C9008A"/>
    <w:rsid w:val="00C94282"/>
    <w:rsid w:val="00CA24DF"/>
    <w:rsid w:val="00CB7E71"/>
    <w:rsid w:val="00CC5A21"/>
    <w:rsid w:val="00CE1ADA"/>
    <w:rsid w:val="00CE2A86"/>
    <w:rsid w:val="00CE4C4F"/>
    <w:rsid w:val="00CF0762"/>
    <w:rsid w:val="00D026DA"/>
    <w:rsid w:val="00D04384"/>
    <w:rsid w:val="00D05E70"/>
    <w:rsid w:val="00D07329"/>
    <w:rsid w:val="00D156A5"/>
    <w:rsid w:val="00D175F4"/>
    <w:rsid w:val="00D234F0"/>
    <w:rsid w:val="00D36FBE"/>
    <w:rsid w:val="00D458E5"/>
    <w:rsid w:val="00D468D2"/>
    <w:rsid w:val="00D476D4"/>
    <w:rsid w:val="00D55DEC"/>
    <w:rsid w:val="00D55E25"/>
    <w:rsid w:val="00D57E18"/>
    <w:rsid w:val="00D60B9C"/>
    <w:rsid w:val="00D674F3"/>
    <w:rsid w:val="00D7796D"/>
    <w:rsid w:val="00D96061"/>
    <w:rsid w:val="00D974A7"/>
    <w:rsid w:val="00DA62C3"/>
    <w:rsid w:val="00DA6EE3"/>
    <w:rsid w:val="00DA71DD"/>
    <w:rsid w:val="00DC12AA"/>
    <w:rsid w:val="00DC2280"/>
    <w:rsid w:val="00DC2D26"/>
    <w:rsid w:val="00DD4CD4"/>
    <w:rsid w:val="00DD61E3"/>
    <w:rsid w:val="00DE09CF"/>
    <w:rsid w:val="00DE0B31"/>
    <w:rsid w:val="00DF3616"/>
    <w:rsid w:val="00DF3825"/>
    <w:rsid w:val="00E00678"/>
    <w:rsid w:val="00E014B1"/>
    <w:rsid w:val="00E01B37"/>
    <w:rsid w:val="00E13691"/>
    <w:rsid w:val="00E16349"/>
    <w:rsid w:val="00E21A92"/>
    <w:rsid w:val="00E22693"/>
    <w:rsid w:val="00E269FD"/>
    <w:rsid w:val="00E26B5A"/>
    <w:rsid w:val="00E3057C"/>
    <w:rsid w:val="00E37607"/>
    <w:rsid w:val="00E41008"/>
    <w:rsid w:val="00E42BC9"/>
    <w:rsid w:val="00E44E49"/>
    <w:rsid w:val="00E46210"/>
    <w:rsid w:val="00E520F4"/>
    <w:rsid w:val="00E53B09"/>
    <w:rsid w:val="00E6298F"/>
    <w:rsid w:val="00E6666E"/>
    <w:rsid w:val="00E80E12"/>
    <w:rsid w:val="00E94649"/>
    <w:rsid w:val="00E96950"/>
    <w:rsid w:val="00EA0572"/>
    <w:rsid w:val="00EA5C11"/>
    <w:rsid w:val="00EA7FB1"/>
    <w:rsid w:val="00EB36F4"/>
    <w:rsid w:val="00EC0E63"/>
    <w:rsid w:val="00EC1215"/>
    <w:rsid w:val="00EC12D6"/>
    <w:rsid w:val="00EC172C"/>
    <w:rsid w:val="00EC20FB"/>
    <w:rsid w:val="00EC2156"/>
    <w:rsid w:val="00EC4159"/>
    <w:rsid w:val="00EC77BE"/>
    <w:rsid w:val="00ED3AB0"/>
    <w:rsid w:val="00ED69A2"/>
    <w:rsid w:val="00EE310A"/>
    <w:rsid w:val="00EE3FED"/>
    <w:rsid w:val="00EF53D6"/>
    <w:rsid w:val="00F04263"/>
    <w:rsid w:val="00F106C5"/>
    <w:rsid w:val="00F1201F"/>
    <w:rsid w:val="00F139A2"/>
    <w:rsid w:val="00F20106"/>
    <w:rsid w:val="00F35D7B"/>
    <w:rsid w:val="00F46DDE"/>
    <w:rsid w:val="00F51495"/>
    <w:rsid w:val="00F516D9"/>
    <w:rsid w:val="00F76B73"/>
    <w:rsid w:val="00F9227D"/>
    <w:rsid w:val="00FA6A39"/>
    <w:rsid w:val="00FB61EF"/>
    <w:rsid w:val="00FC4C56"/>
    <w:rsid w:val="00FC65AE"/>
    <w:rsid w:val="00FF2D0B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D39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D3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461BC6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E5A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5AF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B6C5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B6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rsid w:val="0066245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662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662451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C46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F53D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62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624F8"/>
    <w:rPr>
      <w:rFonts w:ascii="Calibri" w:eastAsia="Calibri" w:hAnsi="Calibri" w:cs="Times New Roman"/>
    </w:rPr>
  </w:style>
  <w:style w:type="paragraph" w:customStyle="1" w:styleId="ConsPlusNormal">
    <w:name w:val="ConsPlusNormal"/>
    <w:rsid w:val="007753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D39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D3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461BC6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E5A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5AF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B6C5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B6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rsid w:val="0066245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662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662451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C46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F53D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62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624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4503">
                      <w:marLeft w:val="-375"/>
                      <w:marRight w:val="-375"/>
                      <w:marTop w:val="0"/>
                      <w:marBottom w:val="0"/>
                      <w:divBdr>
                        <w:top w:val="single" w:sz="6" w:space="19" w:color="E5E5E5"/>
                        <w:left w:val="none" w:sz="0" w:space="0" w:color="auto"/>
                        <w:bottom w:val="single" w:sz="6" w:space="19" w:color="E5E5E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96DEBCA87350A594116BC31B98DA96B1B973DDE0B3EF7B146BA71BDF27D9E16B63208CC1EF3a52F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47F1EA668EC1463C032E16ADC11ED1D3E847867847874065867C5886A3F6E9947A36E952B5B6205lBM0X" TargetMode="External"/><Relationship Id="rId17" Type="http://schemas.openxmlformats.org/officeDocument/2006/relationships/hyperlink" Target="consultantplus://offline/ref=296DEBCA87350A594116BC31B98DA96B1B973DDE0B3EF7B146BA71BDF27D9E16B63208CE1FF651E3a028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96DEBCA87350A594116BC31B98DA96B1B973DDE0B3EF7B146BA71BDF27D9E16B63208CC1EF3a52F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47F1EA668EC1463C032E16ADC11ED1D3E8B7660857974065867C5886Al3MF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zakupki.gov.ru" TargetMode="External"/><Relationship Id="rId10" Type="http://schemas.openxmlformats.org/officeDocument/2006/relationships/hyperlink" Target="consultantplus://offline/ref=296DEBCA87350A594116BC31B98DA96B1B973DDE0B3EF7B146BA71BDF27D9E16B63208CE1FF651E3a028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6DEBCA87350A594116BC31B98DA96B1B973DDE0B3EF7B146BA71BDF27D9E16B63208CC1EF3a52FI" TargetMode="External"/><Relationship Id="rId14" Type="http://schemas.openxmlformats.org/officeDocument/2006/relationships/hyperlink" Target="consultantplus://offline/ref=296DEBCA87350A594116BC31B98DA96B1B973DDE0B3EF7B146BA71BDF27D9E16B63208CE1FF651E3a02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97D3F-C374-4EE2-BF1A-1A81ED30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6593</TotalTime>
  <Pages>8</Pages>
  <Words>3144</Words>
  <Characters>17923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64</cp:revision>
  <cp:lastPrinted>2015-12-23T23:14:00Z</cp:lastPrinted>
  <dcterms:created xsi:type="dcterms:W3CDTF">2013-03-06T01:06:00Z</dcterms:created>
  <dcterms:modified xsi:type="dcterms:W3CDTF">2015-12-24T07:40:00Z</dcterms:modified>
</cp:coreProperties>
</file>